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AC" w:rsidRDefault="003108AC">
      <w:pPr>
        <w:pStyle w:val="Default"/>
        <w:jc w:val="center"/>
        <w:rPr>
          <w:rFonts w:cs="Times New Roman"/>
          <w:sz w:val="56"/>
          <w:szCs w:val="56"/>
        </w:rPr>
      </w:pPr>
    </w:p>
    <w:p w:rsidR="003108AC" w:rsidRDefault="003108AC">
      <w:pPr>
        <w:pStyle w:val="Default"/>
        <w:jc w:val="center"/>
        <w:rPr>
          <w:rFonts w:cs="Times New Roman"/>
          <w:sz w:val="56"/>
          <w:szCs w:val="56"/>
        </w:rPr>
      </w:pPr>
    </w:p>
    <w:p w:rsidR="003108AC" w:rsidRDefault="003108AC">
      <w:pPr>
        <w:pStyle w:val="Default"/>
        <w:jc w:val="center"/>
        <w:rPr>
          <w:rFonts w:cs="Times New Roman"/>
          <w:sz w:val="84"/>
          <w:szCs w:val="84"/>
        </w:rPr>
      </w:pPr>
    </w:p>
    <w:p w:rsidR="003108AC" w:rsidRDefault="003108AC">
      <w:pPr>
        <w:pStyle w:val="Default"/>
        <w:jc w:val="center"/>
        <w:rPr>
          <w:rFonts w:cs="Times New Roman"/>
          <w:sz w:val="84"/>
          <w:szCs w:val="84"/>
        </w:rPr>
      </w:pPr>
    </w:p>
    <w:p w:rsidR="003108AC" w:rsidRDefault="00884EB2">
      <w:pPr>
        <w:pStyle w:val="Default"/>
        <w:jc w:val="center"/>
        <w:rPr>
          <w:rFonts w:cs="Times New Roman"/>
          <w:sz w:val="84"/>
          <w:szCs w:val="84"/>
        </w:rPr>
      </w:pPr>
      <w:r>
        <w:rPr>
          <w:sz w:val="84"/>
          <w:szCs w:val="84"/>
        </w:rPr>
        <w:t>2020</w:t>
      </w:r>
      <w:r>
        <w:rPr>
          <w:rFonts w:hint="eastAsia"/>
          <w:sz w:val="84"/>
          <w:szCs w:val="84"/>
        </w:rPr>
        <w:t>年度</w:t>
      </w:r>
    </w:p>
    <w:p w:rsidR="003108AC" w:rsidRDefault="00884EB2">
      <w:pPr>
        <w:pStyle w:val="Default"/>
        <w:jc w:val="center"/>
        <w:rPr>
          <w:rFonts w:cs="Times New Roman"/>
          <w:sz w:val="84"/>
          <w:szCs w:val="84"/>
        </w:rPr>
      </w:pPr>
      <w:r>
        <w:rPr>
          <w:rFonts w:hint="eastAsia"/>
          <w:sz w:val="84"/>
          <w:szCs w:val="84"/>
        </w:rPr>
        <w:t>冷水江市人民检察院部门决算</w:t>
      </w:r>
    </w:p>
    <w:p w:rsidR="003108AC" w:rsidRDefault="003108AC">
      <w:pPr>
        <w:pStyle w:val="Default"/>
        <w:jc w:val="center"/>
        <w:rPr>
          <w:rFonts w:cs="Times New Roman"/>
          <w:sz w:val="56"/>
          <w:szCs w:val="56"/>
        </w:rPr>
      </w:pPr>
    </w:p>
    <w:p w:rsidR="003108AC" w:rsidRDefault="003108AC">
      <w:pPr>
        <w:pStyle w:val="Default"/>
        <w:jc w:val="center"/>
        <w:rPr>
          <w:rFonts w:cs="Times New Roman"/>
          <w:sz w:val="56"/>
          <w:szCs w:val="56"/>
        </w:rPr>
      </w:pPr>
    </w:p>
    <w:p w:rsidR="003108AC" w:rsidRDefault="003108AC">
      <w:pPr>
        <w:pStyle w:val="Default"/>
        <w:jc w:val="center"/>
        <w:rPr>
          <w:rFonts w:cs="Times New Roman"/>
          <w:sz w:val="56"/>
          <w:szCs w:val="56"/>
        </w:rPr>
      </w:pPr>
    </w:p>
    <w:p w:rsidR="003108AC" w:rsidRDefault="003108AC">
      <w:pPr>
        <w:pStyle w:val="Default"/>
        <w:jc w:val="center"/>
        <w:rPr>
          <w:rFonts w:cs="Times New Roman"/>
          <w:sz w:val="56"/>
          <w:szCs w:val="56"/>
        </w:rPr>
      </w:pPr>
    </w:p>
    <w:p w:rsidR="003108AC" w:rsidRDefault="003108AC">
      <w:pPr>
        <w:pStyle w:val="Default"/>
        <w:jc w:val="center"/>
        <w:rPr>
          <w:rFonts w:cs="Times New Roman"/>
          <w:sz w:val="32"/>
          <w:szCs w:val="32"/>
        </w:rPr>
      </w:pPr>
    </w:p>
    <w:p w:rsidR="003108AC" w:rsidRDefault="003108AC">
      <w:pPr>
        <w:pStyle w:val="Default"/>
        <w:jc w:val="center"/>
        <w:rPr>
          <w:rFonts w:cs="Times New Roman"/>
          <w:sz w:val="32"/>
          <w:szCs w:val="32"/>
        </w:rPr>
      </w:pPr>
    </w:p>
    <w:p w:rsidR="003108AC" w:rsidRDefault="003108AC">
      <w:pPr>
        <w:pStyle w:val="Default"/>
        <w:jc w:val="center"/>
        <w:rPr>
          <w:rFonts w:cs="Times New Roman"/>
          <w:sz w:val="32"/>
          <w:szCs w:val="32"/>
        </w:rPr>
      </w:pPr>
    </w:p>
    <w:p w:rsidR="003108AC" w:rsidRDefault="003108AC">
      <w:pPr>
        <w:pStyle w:val="Default"/>
        <w:spacing w:line="540" w:lineRule="exact"/>
        <w:jc w:val="center"/>
        <w:rPr>
          <w:rFonts w:cs="Times New Roman"/>
          <w:sz w:val="56"/>
          <w:szCs w:val="56"/>
        </w:rPr>
      </w:pPr>
    </w:p>
    <w:p w:rsidR="003108AC" w:rsidRDefault="003108AC">
      <w:pPr>
        <w:pStyle w:val="Default"/>
        <w:spacing w:line="500" w:lineRule="exact"/>
        <w:jc w:val="center"/>
        <w:rPr>
          <w:rFonts w:cs="Times New Roman"/>
          <w:b/>
          <w:bCs/>
          <w:sz w:val="36"/>
          <w:szCs w:val="36"/>
        </w:rPr>
      </w:pPr>
    </w:p>
    <w:p w:rsidR="003108AC" w:rsidRDefault="003108AC">
      <w:pPr>
        <w:pStyle w:val="Default"/>
        <w:spacing w:line="500" w:lineRule="exact"/>
        <w:jc w:val="center"/>
        <w:rPr>
          <w:rFonts w:cs="Times New Roman"/>
          <w:b/>
          <w:bCs/>
          <w:sz w:val="36"/>
          <w:szCs w:val="36"/>
        </w:rPr>
      </w:pPr>
    </w:p>
    <w:p w:rsidR="003108AC" w:rsidRDefault="00884EB2">
      <w:pPr>
        <w:pStyle w:val="Default"/>
        <w:spacing w:line="500" w:lineRule="exact"/>
        <w:jc w:val="center"/>
        <w:rPr>
          <w:rFonts w:cs="Times New Roman"/>
          <w:b/>
          <w:bCs/>
          <w:sz w:val="36"/>
          <w:szCs w:val="36"/>
        </w:rPr>
      </w:pPr>
      <w:r>
        <w:rPr>
          <w:rFonts w:hint="eastAsia"/>
          <w:b/>
          <w:bCs/>
          <w:sz w:val="36"/>
          <w:szCs w:val="36"/>
        </w:rPr>
        <w:t>目录</w:t>
      </w:r>
    </w:p>
    <w:p w:rsidR="003108AC" w:rsidRDefault="00884EB2">
      <w:pPr>
        <w:pStyle w:val="Default"/>
        <w:spacing w:line="500" w:lineRule="exact"/>
        <w:rPr>
          <w:rFonts w:ascii="仿宋_GB2312" w:eastAsia="仿宋_GB2312" w:cs="Times New Roman"/>
          <w:b/>
          <w:bCs/>
          <w:sz w:val="28"/>
          <w:szCs w:val="28"/>
        </w:rPr>
      </w:pPr>
      <w:r>
        <w:rPr>
          <w:rFonts w:hint="eastAsia"/>
          <w:b/>
          <w:bCs/>
          <w:sz w:val="28"/>
          <w:szCs w:val="28"/>
        </w:rPr>
        <w:t>第一部分</w:t>
      </w:r>
      <w:r>
        <w:rPr>
          <w:b/>
          <w:bCs/>
          <w:sz w:val="28"/>
          <w:szCs w:val="28"/>
        </w:rPr>
        <w:t>XX</w:t>
      </w:r>
      <w:r>
        <w:rPr>
          <w:rFonts w:hint="eastAsia"/>
          <w:b/>
          <w:bCs/>
          <w:sz w:val="28"/>
          <w:szCs w:val="28"/>
        </w:rPr>
        <w:t>单位概况</w:t>
      </w:r>
    </w:p>
    <w:p w:rsidR="003108AC" w:rsidRDefault="00884EB2" w:rsidP="00AF0C6F">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一、部门职责</w:t>
      </w:r>
    </w:p>
    <w:p w:rsidR="003108AC" w:rsidRDefault="00884EB2" w:rsidP="00AF0C6F">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二、机构设置</w:t>
      </w:r>
    </w:p>
    <w:p w:rsidR="003108AC" w:rsidRDefault="00884EB2">
      <w:pPr>
        <w:pStyle w:val="Default"/>
        <w:spacing w:line="500" w:lineRule="exact"/>
        <w:rPr>
          <w:rFonts w:ascii="仿宋_GB2312" w:eastAsia="仿宋_GB2312" w:cs="Times New Roman"/>
          <w:b/>
          <w:bCs/>
          <w:sz w:val="28"/>
          <w:szCs w:val="28"/>
        </w:rPr>
      </w:pPr>
      <w:r>
        <w:rPr>
          <w:rFonts w:hAnsi="仿宋_GB2312" w:hint="eastAsia"/>
          <w:b/>
          <w:bCs/>
          <w:sz w:val="28"/>
          <w:szCs w:val="28"/>
        </w:rPr>
        <w:t>第二部分</w:t>
      </w:r>
      <w:r>
        <w:rPr>
          <w:rFonts w:hAnsi="仿宋_GB2312"/>
          <w:b/>
          <w:bCs/>
          <w:sz w:val="28"/>
          <w:szCs w:val="28"/>
        </w:rPr>
        <w:t>2020</w:t>
      </w:r>
      <w:r>
        <w:rPr>
          <w:rFonts w:hAnsi="仿宋_GB2312" w:hint="eastAsia"/>
          <w:b/>
          <w:bCs/>
          <w:sz w:val="28"/>
          <w:szCs w:val="28"/>
        </w:rPr>
        <w:t>年度部门决算表</w:t>
      </w:r>
    </w:p>
    <w:p w:rsidR="003108AC" w:rsidRDefault="00884EB2" w:rsidP="00AF0C6F">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一、收入支出决算总表</w:t>
      </w:r>
    </w:p>
    <w:p w:rsidR="003108AC" w:rsidRDefault="00884EB2" w:rsidP="00AF0C6F">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二、收入决算表</w:t>
      </w:r>
    </w:p>
    <w:p w:rsidR="003108AC" w:rsidRDefault="00884EB2" w:rsidP="00AF0C6F">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三、支出决算表</w:t>
      </w:r>
    </w:p>
    <w:p w:rsidR="003108AC" w:rsidRDefault="00884EB2" w:rsidP="00AF0C6F">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四、财政拨款收入支出决算总表</w:t>
      </w:r>
    </w:p>
    <w:p w:rsidR="003108AC" w:rsidRDefault="00884EB2" w:rsidP="00AF0C6F">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五、一般公共预算财政拨款支出决算表</w:t>
      </w:r>
    </w:p>
    <w:p w:rsidR="003108AC" w:rsidRDefault="00884EB2" w:rsidP="00AF0C6F">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六、一般公共预算财政拨款基本支出决算表</w:t>
      </w:r>
    </w:p>
    <w:p w:rsidR="003108AC" w:rsidRDefault="00884EB2" w:rsidP="00AF0C6F">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七、一般公共预算财政拨款“三公”经费支出决算表</w:t>
      </w:r>
    </w:p>
    <w:p w:rsidR="003108AC" w:rsidRDefault="00884EB2" w:rsidP="00AF0C6F">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lastRenderedPageBreak/>
        <w:t>八、政府性基金预算财政拨款收入支出决算表</w:t>
      </w:r>
    </w:p>
    <w:p w:rsidR="003108AC" w:rsidRDefault="00884EB2" w:rsidP="00AF0C6F">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九、国有资本经营预算财政拨款支出决算表</w:t>
      </w:r>
    </w:p>
    <w:p w:rsidR="003108AC" w:rsidRDefault="00884EB2">
      <w:pPr>
        <w:pStyle w:val="Default"/>
        <w:spacing w:line="500" w:lineRule="exact"/>
        <w:rPr>
          <w:rFonts w:ascii="仿宋_GB2312" w:eastAsia="仿宋_GB2312" w:cs="Times New Roman"/>
          <w:b/>
          <w:bCs/>
          <w:sz w:val="28"/>
          <w:szCs w:val="28"/>
        </w:rPr>
      </w:pPr>
      <w:r>
        <w:rPr>
          <w:rFonts w:hAnsi="仿宋_GB2312" w:hint="eastAsia"/>
          <w:b/>
          <w:bCs/>
          <w:sz w:val="28"/>
          <w:szCs w:val="28"/>
        </w:rPr>
        <w:t>第三部分</w:t>
      </w:r>
      <w:r>
        <w:rPr>
          <w:rFonts w:hAnsi="仿宋_GB2312"/>
          <w:b/>
          <w:bCs/>
          <w:sz w:val="28"/>
          <w:szCs w:val="28"/>
        </w:rPr>
        <w:t>2020</w:t>
      </w:r>
      <w:r>
        <w:rPr>
          <w:rFonts w:hAnsi="仿宋_GB2312" w:hint="eastAsia"/>
          <w:b/>
          <w:bCs/>
          <w:sz w:val="28"/>
          <w:szCs w:val="28"/>
        </w:rPr>
        <w:t>年度部门决算情况说明</w:t>
      </w:r>
    </w:p>
    <w:p w:rsidR="003108AC" w:rsidRDefault="00884EB2" w:rsidP="00AF0C6F">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一、收入支出决算总体情况说明</w:t>
      </w:r>
    </w:p>
    <w:p w:rsidR="003108AC" w:rsidRDefault="00884EB2" w:rsidP="00AF0C6F">
      <w:pPr>
        <w:spacing w:line="500" w:lineRule="exact"/>
        <w:ind w:firstLineChars="250" w:firstLine="700"/>
        <w:jc w:val="left"/>
        <w:rPr>
          <w:rFonts w:ascii="仿宋_GB2312" w:eastAsia="仿宋_GB2312" w:cs="Times New Roman"/>
          <w:sz w:val="28"/>
          <w:szCs w:val="28"/>
        </w:rPr>
      </w:pPr>
      <w:r>
        <w:rPr>
          <w:rFonts w:ascii="仿宋_GB2312" w:hAnsi="仿宋_GB2312" w:cs="宋体" w:hint="eastAsia"/>
          <w:sz w:val="28"/>
          <w:szCs w:val="28"/>
        </w:rPr>
        <w:t>二、收入决算情况说明</w:t>
      </w:r>
    </w:p>
    <w:p w:rsidR="003108AC" w:rsidRDefault="00884EB2" w:rsidP="00AF0C6F">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三、支出决算情况说明</w:t>
      </w:r>
    </w:p>
    <w:p w:rsidR="003108AC" w:rsidRDefault="00884EB2" w:rsidP="00AF0C6F">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四、财政拨款收入支出决算总体情况说明</w:t>
      </w:r>
    </w:p>
    <w:p w:rsidR="003108AC" w:rsidRDefault="00884EB2" w:rsidP="00AF0C6F">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五、一般公共预算财政拨款支出决算情况说明</w:t>
      </w:r>
    </w:p>
    <w:p w:rsidR="003108AC" w:rsidRDefault="00884EB2" w:rsidP="00AF0C6F">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六、一般公共预算财政拨款基本支出决算情况说明</w:t>
      </w:r>
    </w:p>
    <w:p w:rsidR="003108AC" w:rsidRDefault="00884EB2" w:rsidP="00AF0C6F">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七、一般公共预算财政拨款三公经费支出决算情况说明</w:t>
      </w:r>
    </w:p>
    <w:p w:rsidR="003108AC" w:rsidRDefault="00884EB2" w:rsidP="00AF0C6F">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八、政府性基金预算收入支出决算情况</w:t>
      </w:r>
    </w:p>
    <w:p w:rsidR="003108AC" w:rsidRDefault="00884EB2" w:rsidP="00AF0C6F">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九、关于机关运行经费支出说明</w:t>
      </w:r>
    </w:p>
    <w:p w:rsidR="003108AC" w:rsidRDefault="00884EB2" w:rsidP="00AF0C6F">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十、一般性支出情况</w:t>
      </w:r>
    </w:p>
    <w:p w:rsidR="003108AC" w:rsidRDefault="00884EB2" w:rsidP="00AF0C6F">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十一、关于政府采购支出说明</w:t>
      </w:r>
    </w:p>
    <w:p w:rsidR="003108AC" w:rsidRDefault="00884EB2" w:rsidP="00AF0C6F">
      <w:pPr>
        <w:pStyle w:val="Default"/>
        <w:spacing w:line="500" w:lineRule="exact"/>
        <w:ind w:firstLineChars="250" w:firstLine="700"/>
        <w:rPr>
          <w:rFonts w:ascii="仿宋_GB2312" w:eastAsia="宋体" w:hAnsi="仿宋_GB2312" w:cs="Times New Roman"/>
          <w:sz w:val="28"/>
          <w:szCs w:val="28"/>
        </w:rPr>
      </w:pPr>
      <w:r>
        <w:rPr>
          <w:rFonts w:ascii="仿宋_GB2312" w:eastAsia="宋体" w:hAnsi="仿宋_GB2312" w:cs="宋体" w:hint="eastAsia"/>
          <w:sz w:val="28"/>
          <w:szCs w:val="28"/>
        </w:rPr>
        <w:t>十二、关于国有资产占用情况说明</w:t>
      </w:r>
    </w:p>
    <w:p w:rsidR="003108AC" w:rsidRDefault="00884EB2" w:rsidP="00AF0C6F">
      <w:pPr>
        <w:pStyle w:val="Default"/>
        <w:spacing w:line="500" w:lineRule="exact"/>
        <w:ind w:firstLineChars="250" w:firstLine="700"/>
        <w:rPr>
          <w:rFonts w:ascii="仿宋_GB2312" w:eastAsia="宋体" w:hAnsi="仿宋_GB2312" w:cs="Times New Roman"/>
          <w:sz w:val="28"/>
          <w:szCs w:val="28"/>
        </w:rPr>
      </w:pPr>
      <w:r>
        <w:rPr>
          <w:rFonts w:ascii="仿宋_GB2312" w:eastAsia="宋体" w:hAnsi="仿宋_GB2312" w:cs="宋体" w:hint="eastAsia"/>
          <w:sz w:val="28"/>
          <w:szCs w:val="28"/>
        </w:rPr>
        <w:t>十三、关</w:t>
      </w:r>
      <w:r>
        <w:rPr>
          <w:rFonts w:ascii="宋体" w:eastAsia="宋体" w:hAnsi="宋体" w:cs="宋体" w:hint="eastAsia"/>
          <w:sz w:val="28"/>
          <w:szCs w:val="28"/>
        </w:rPr>
        <w:t>于</w:t>
      </w:r>
      <w:r>
        <w:rPr>
          <w:rFonts w:ascii="宋体" w:eastAsia="宋体" w:hAnsi="宋体" w:cs="宋体"/>
          <w:sz w:val="28"/>
          <w:szCs w:val="28"/>
        </w:rPr>
        <w:t>2020</w:t>
      </w:r>
      <w:r>
        <w:rPr>
          <w:rFonts w:ascii="宋体" w:eastAsia="宋体" w:hAnsi="宋体" w:cs="宋体" w:hint="eastAsia"/>
          <w:sz w:val="28"/>
          <w:szCs w:val="28"/>
        </w:rPr>
        <w:t>年</w:t>
      </w:r>
      <w:r>
        <w:rPr>
          <w:rFonts w:ascii="仿宋_GB2312" w:eastAsia="宋体" w:hAnsi="仿宋_GB2312" w:cs="宋体" w:hint="eastAsia"/>
          <w:sz w:val="28"/>
          <w:szCs w:val="28"/>
        </w:rPr>
        <w:t>度预算绩效情况的说明</w:t>
      </w:r>
    </w:p>
    <w:p w:rsidR="003108AC" w:rsidRDefault="00884EB2">
      <w:pPr>
        <w:autoSpaceDE w:val="0"/>
        <w:autoSpaceDN w:val="0"/>
        <w:adjustRightInd w:val="0"/>
        <w:spacing w:line="500" w:lineRule="exact"/>
        <w:jc w:val="left"/>
        <w:rPr>
          <w:rFonts w:ascii="黑体" w:eastAsia="黑体" w:hAnsi="黑体" w:cs="Times New Roman"/>
          <w:b/>
          <w:bCs/>
          <w:color w:val="000000"/>
          <w:kern w:val="0"/>
          <w:sz w:val="28"/>
          <w:szCs w:val="28"/>
        </w:rPr>
      </w:pPr>
      <w:r>
        <w:rPr>
          <w:rFonts w:ascii="黑体" w:eastAsia="黑体" w:hAnsi="黑体" w:cs="黑体" w:hint="eastAsia"/>
          <w:b/>
          <w:bCs/>
          <w:color w:val="000000"/>
          <w:kern w:val="0"/>
          <w:sz w:val="28"/>
          <w:szCs w:val="28"/>
        </w:rPr>
        <w:t>第四部分名词解释</w:t>
      </w:r>
    </w:p>
    <w:p w:rsidR="003108AC" w:rsidRDefault="00884EB2">
      <w:pPr>
        <w:autoSpaceDE w:val="0"/>
        <w:autoSpaceDN w:val="0"/>
        <w:adjustRightInd w:val="0"/>
        <w:spacing w:line="500" w:lineRule="exact"/>
        <w:jc w:val="left"/>
        <w:rPr>
          <w:rFonts w:ascii="黑体" w:eastAsia="黑体" w:hAnsi="黑体" w:cs="Times New Roman"/>
          <w:b/>
          <w:bCs/>
          <w:color w:val="000000"/>
          <w:kern w:val="0"/>
          <w:sz w:val="28"/>
          <w:szCs w:val="28"/>
        </w:rPr>
      </w:pPr>
      <w:r>
        <w:rPr>
          <w:rFonts w:ascii="黑体" w:eastAsia="黑体" w:hAnsi="黑体" w:cs="黑体" w:hint="eastAsia"/>
          <w:b/>
          <w:bCs/>
          <w:color w:val="000000"/>
          <w:kern w:val="0"/>
          <w:sz w:val="28"/>
          <w:szCs w:val="28"/>
        </w:rPr>
        <w:t>第五部分附件</w:t>
      </w:r>
    </w:p>
    <w:p w:rsidR="003108AC" w:rsidRDefault="003108AC">
      <w:pPr>
        <w:jc w:val="center"/>
        <w:rPr>
          <w:rFonts w:cs="Times New Roman"/>
          <w:sz w:val="72"/>
          <w:szCs w:val="72"/>
        </w:rPr>
      </w:pPr>
    </w:p>
    <w:p w:rsidR="003108AC" w:rsidRDefault="003108AC">
      <w:pPr>
        <w:jc w:val="center"/>
        <w:rPr>
          <w:rFonts w:cs="Times New Roman"/>
          <w:sz w:val="72"/>
          <w:szCs w:val="72"/>
        </w:rPr>
      </w:pPr>
    </w:p>
    <w:p w:rsidR="003108AC" w:rsidRDefault="003108AC">
      <w:pPr>
        <w:jc w:val="center"/>
        <w:rPr>
          <w:rFonts w:cs="Times New Roman"/>
          <w:sz w:val="72"/>
          <w:szCs w:val="72"/>
        </w:rPr>
      </w:pPr>
    </w:p>
    <w:p w:rsidR="003108AC" w:rsidRDefault="003108AC">
      <w:pPr>
        <w:jc w:val="center"/>
        <w:rPr>
          <w:rFonts w:cs="Times New Roman"/>
          <w:sz w:val="72"/>
          <w:szCs w:val="72"/>
        </w:rPr>
      </w:pPr>
    </w:p>
    <w:p w:rsidR="003108AC" w:rsidRDefault="003108AC">
      <w:pPr>
        <w:rPr>
          <w:rFonts w:cs="Times New Roman"/>
          <w:sz w:val="72"/>
          <w:szCs w:val="72"/>
        </w:rPr>
      </w:pPr>
    </w:p>
    <w:p w:rsidR="003108AC" w:rsidRDefault="00884EB2">
      <w:pPr>
        <w:pStyle w:val="Default"/>
        <w:jc w:val="center"/>
        <w:rPr>
          <w:rFonts w:cs="Times New Roman"/>
          <w:sz w:val="84"/>
          <w:szCs w:val="84"/>
        </w:rPr>
      </w:pPr>
      <w:r>
        <w:rPr>
          <w:rFonts w:hint="eastAsia"/>
          <w:sz w:val="84"/>
          <w:szCs w:val="84"/>
        </w:rPr>
        <w:t>第一部分</w:t>
      </w:r>
    </w:p>
    <w:p w:rsidR="003108AC" w:rsidRDefault="003108AC">
      <w:pPr>
        <w:pStyle w:val="Default"/>
        <w:jc w:val="center"/>
        <w:rPr>
          <w:rFonts w:cs="Times New Roman"/>
          <w:sz w:val="84"/>
          <w:szCs w:val="84"/>
        </w:rPr>
      </w:pPr>
    </w:p>
    <w:p w:rsidR="003108AC" w:rsidRDefault="00884EB2">
      <w:pPr>
        <w:pStyle w:val="Default"/>
        <w:jc w:val="center"/>
        <w:rPr>
          <w:rFonts w:cs="Times New Roman"/>
          <w:sz w:val="84"/>
          <w:szCs w:val="84"/>
        </w:rPr>
      </w:pPr>
      <w:r>
        <w:rPr>
          <w:rFonts w:hint="eastAsia"/>
          <w:sz w:val="84"/>
          <w:szCs w:val="84"/>
        </w:rPr>
        <w:t>冷水江市人民检察院单位概况</w:t>
      </w:r>
    </w:p>
    <w:p w:rsidR="003108AC" w:rsidRDefault="003108AC">
      <w:pPr>
        <w:jc w:val="center"/>
        <w:rPr>
          <w:rFonts w:cs="Times New Roman"/>
          <w:sz w:val="72"/>
          <w:szCs w:val="72"/>
        </w:rPr>
      </w:pPr>
    </w:p>
    <w:p w:rsidR="003108AC" w:rsidRDefault="003108AC">
      <w:pPr>
        <w:jc w:val="center"/>
        <w:rPr>
          <w:rFonts w:cs="Times New Roman"/>
          <w:sz w:val="72"/>
          <w:szCs w:val="72"/>
        </w:rPr>
      </w:pPr>
    </w:p>
    <w:p w:rsidR="003108AC" w:rsidRDefault="003108AC">
      <w:pPr>
        <w:jc w:val="center"/>
        <w:rPr>
          <w:rFonts w:cs="Times New Roman"/>
          <w:sz w:val="72"/>
          <w:szCs w:val="72"/>
        </w:rPr>
      </w:pPr>
    </w:p>
    <w:p w:rsidR="003108AC" w:rsidRDefault="003108AC">
      <w:pPr>
        <w:jc w:val="center"/>
        <w:rPr>
          <w:rFonts w:cs="Times New Roman"/>
          <w:sz w:val="72"/>
          <w:szCs w:val="72"/>
        </w:rPr>
      </w:pPr>
    </w:p>
    <w:p w:rsidR="003108AC" w:rsidRDefault="003108AC">
      <w:pPr>
        <w:jc w:val="center"/>
        <w:rPr>
          <w:rFonts w:cs="Times New Roman"/>
          <w:sz w:val="72"/>
          <w:szCs w:val="72"/>
        </w:rPr>
      </w:pPr>
    </w:p>
    <w:p w:rsidR="003108AC" w:rsidRDefault="003108AC">
      <w:pPr>
        <w:pStyle w:val="1"/>
        <w:ind w:left="720" w:firstLineChars="0" w:firstLine="0"/>
        <w:jc w:val="left"/>
        <w:rPr>
          <w:rFonts w:ascii="黑体" w:eastAsia="黑体" w:hAnsi="黑体" w:cs="Times New Roman"/>
          <w:sz w:val="32"/>
          <w:szCs w:val="32"/>
        </w:rPr>
      </w:pPr>
    </w:p>
    <w:p w:rsidR="003108AC" w:rsidRDefault="003108AC">
      <w:pPr>
        <w:pStyle w:val="1"/>
        <w:ind w:left="720" w:firstLineChars="0" w:firstLine="0"/>
        <w:jc w:val="left"/>
        <w:rPr>
          <w:rFonts w:ascii="黑体" w:eastAsia="黑体" w:hAnsi="黑体" w:cs="Times New Roman"/>
          <w:sz w:val="32"/>
          <w:szCs w:val="32"/>
        </w:rPr>
      </w:pPr>
    </w:p>
    <w:p w:rsidR="003108AC" w:rsidRDefault="003108AC">
      <w:pPr>
        <w:pStyle w:val="1"/>
        <w:ind w:left="720" w:firstLineChars="0" w:firstLine="0"/>
        <w:jc w:val="left"/>
        <w:rPr>
          <w:rFonts w:ascii="黑体" w:eastAsia="黑体" w:hAnsi="黑体" w:cs="Times New Roman"/>
          <w:sz w:val="32"/>
          <w:szCs w:val="32"/>
        </w:rPr>
      </w:pPr>
    </w:p>
    <w:p w:rsidR="003108AC" w:rsidRDefault="00884EB2">
      <w:pPr>
        <w:pStyle w:val="1"/>
        <w:numPr>
          <w:ilvl w:val="0"/>
          <w:numId w:val="1"/>
        </w:numPr>
        <w:ind w:firstLineChars="0"/>
        <w:jc w:val="left"/>
        <w:rPr>
          <w:rFonts w:ascii="黑体" w:eastAsia="黑体" w:hAnsi="黑体" w:cs="Times New Roman"/>
          <w:sz w:val="32"/>
          <w:szCs w:val="32"/>
        </w:rPr>
      </w:pPr>
      <w:r>
        <w:rPr>
          <w:rFonts w:ascii="黑体" w:eastAsia="黑体" w:hAnsi="黑体" w:cs="黑体" w:hint="eastAsia"/>
          <w:sz w:val="32"/>
          <w:szCs w:val="32"/>
        </w:rPr>
        <w:t>部门职责</w:t>
      </w:r>
    </w:p>
    <w:p w:rsidR="003108AC" w:rsidRDefault="00884EB2">
      <w:pPr>
        <w:pStyle w:val="a6"/>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冷水江市人民检察院是国家的法律监督机关，接受上级人民检察院的领导，对市人民代表大会及其常务委员会负责并报告工作。其主要职责是：</w:t>
      </w:r>
    </w:p>
    <w:p w:rsidR="003108AC" w:rsidRDefault="00884EB2">
      <w:pPr>
        <w:pStyle w:val="a6"/>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一）深入贯彻习近平新时代中国特色社会主义思想，深入贯彻党的路线方针政策和决策部署，统一全市检察机关思想和行动，坚持党对检察工作的绝对领导，坚决维护习近平总书记的核心地位，坚决维护党中央权威和集中统一领导。</w:t>
      </w:r>
    </w:p>
    <w:p w:rsidR="003108AC" w:rsidRDefault="00884EB2">
      <w:pPr>
        <w:pStyle w:val="a6"/>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（二）研究制定检察工作的总体规划，部署检察工作任务。</w:t>
      </w:r>
    </w:p>
    <w:p w:rsidR="003108AC" w:rsidRDefault="00884EB2">
      <w:pPr>
        <w:pStyle w:val="a6"/>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（三）依照法律规定对本辖区内直接受理的刑事案件行使侦查权。</w:t>
      </w:r>
    </w:p>
    <w:p w:rsidR="003108AC" w:rsidRDefault="00884EB2">
      <w:pPr>
        <w:pStyle w:val="a6"/>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（四）对</w:t>
      </w:r>
      <w:r>
        <w:rPr>
          <w:rFonts w:hint="eastAsia"/>
          <w:color w:val="000000"/>
          <w:sz w:val="30"/>
          <w:szCs w:val="30"/>
        </w:rPr>
        <w:t>辖区内重大刑事案件依法审查批准逮捕、决定逮捕、提起公诉。</w:t>
      </w:r>
    </w:p>
    <w:p w:rsidR="003108AC" w:rsidRDefault="00884EB2">
      <w:pPr>
        <w:pStyle w:val="a6"/>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lastRenderedPageBreak/>
        <w:t>（五）负责应由人民检察院承办的刑事、民事、行政诉讼活动及刑事、民事、行政判决和裁定等生效法律文书执行的法律监督工作。</w:t>
      </w:r>
    </w:p>
    <w:p w:rsidR="003108AC" w:rsidRDefault="00884EB2">
      <w:pPr>
        <w:pStyle w:val="a6"/>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（六）负责应由人民检察院承办的提起公益诉讼工作。</w:t>
      </w:r>
    </w:p>
    <w:p w:rsidR="003108AC" w:rsidRDefault="00884EB2">
      <w:pPr>
        <w:pStyle w:val="a6"/>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（七）对辖区内报请核准追诉的案件进行审查，决定是否报市人民检察院。</w:t>
      </w:r>
    </w:p>
    <w:p w:rsidR="003108AC" w:rsidRDefault="00884EB2">
      <w:pPr>
        <w:pStyle w:val="a6"/>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（八）负责应由人民检察院承办的对监狱、看守所等执法活动的法律监督工作。</w:t>
      </w:r>
    </w:p>
    <w:p w:rsidR="003108AC" w:rsidRDefault="00884EB2">
      <w:pPr>
        <w:pStyle w:val="a6"/>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（九）接受向人民检察院的控告申诉。</w:t>
      </w:r>
    </w:p>
    <w:p w:rsidR="003108AC" w:rsidRDefault="00884EB2">
      <w:pPr>
        <w:pStyle w:val="a6"/>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（十）负责市检察机关队伍建设和思想政治工作。</w:t>
      </w:r>
    </w:p>
    <w:p w:rsidR="003108AC" w:rsidRDefault="00884EB2">
      <w:pPr>
        <w:pStyle w:val="a6"/>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（十一）协同市委主管部门依照干部管理权限对相关人员进行管理和考核。</w:t>
      </w:r>
    </w:p>
    <w:p w:rsidR="003108AC" w:rsidRDefault="00884EB2">
      <w:pPr>
        <w:pStyle w:val="a6"/>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（十二）规划检察机关的财务装备工作。</w:t>
      </w:r>
    </w:p>
    <w:p w:rsidR="003108AC" w:rsidRDefault="00884EB2">
      <w:pPr>
        <w:pStyle w:val="a6"/>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（十三）负责其他应当由人民检察院承办的事项。</w:t>
      </w:r>
    </w:p>
    <w:p w:rsidR="003108AC" w:rsidRDefault="003108AC">
      <w:pPr>
        <w:jc w:val="left"/>
        <w:rPr>
          <w:rFonts w:ascii="仿宋_GB2312" w:eastAsia="仿宋_GB2312" w:hAnsi="宋体" w:cs="Times New Roman"/>
          <w:sz w:val="28"/>
          <w:szCs w:val="28"/>
        </w:rPr>
      </w:pPr>
    </w:p>
    <w:p w:rsidR="003108AC" w:rsidRDefault="00884EB2">
      <w:pPr>
        <w:widowControl/>
        <w:spacing w:line="600" w:lineRule="exact"/>
        <w:rPr>
          <w:rFonts w:ascii="黑体" w:eastAsia="黑体" w:hAnsi="黑体" w:cs="Times New Roman"/>
          <w:kern w:val="0"/>
          <w:sz w:val="32"/>
          <w:szCs w:val="32"/>
        </w:rPr>
      </w:pPr>
      <w:r>
        <w:rPr>
          <w:rFonts w:ascii="黑体" w:eastAsia="黑体" w:hAnsi="黑体" w:cs="黑体" w:hint="eastAsia"/>
          <w:kern w:val="0"/>
          <w:sz w:val="32"/>
          <w:szCs w:val="32"/>
        </w:rPr>
        <w:t>二、机构设置及决算单位构成</w:t>
      </w:r>
    </w:p>
    <w:p w:rsidR="003108AC" w:rsidRDefault="00AF0C6F" w:rsidP="00AF0C6F">
      <w:pPr>
        <w:widowControl/>
        <w:spacing w:line="600" w:lineRule="exact"/>
        <w:ind w:firstLineChars="250" w:firstLine="800"/>
        <w:rPr>
          <w:rFonts w:ascii="宋体" w:cs="Times New Roman"/>
          <w:kern w:val="0"/>
          <w:sz w:val="32"/>
          <w:szCs w:val="32"/>
        </w:rPr>
      </w:pPr>
      <w:r>
        <w:rPr>
          <w:rFonts w:ascii="宋体" w:hAnsi="宋体" w:cs="宋体" w:hint="eastAsia"/>
          <w:kern w:val="0"/>
          <w:sz w:val="32"/>
          <w:szCs w:val="32"/>
        </w:rPr>
        <w:t>（一）</w:t>
      </w:r>
      <w:r w:rsidR="00884EB2">
        <w:rPr>
          <w:rFonts w:ascii="宋体" w:hAnsi="宋体" w:cs="宋体" w:hint="eastAsia"/>
          <w:kern w:val="0"/>
          <w:sz w:val="32"/>
          <w:szCs w:val="32"/>
        </w:rPr>
        <w:t>内设机构设置。</w:t>
      </w:r>
    </w:p>
    <w:p w:rsidR="003108AC" w:rsidRDefault="00884EB2" w:rsidP="00AF0C6F">
      <w:pPr>
        <w:widowControl/>
        <w:spacing w:line="600" w:lineRule="exact"/>
        <w:ind w:firstLineChars="250" w:firstLine="750"/>
        <w:rPr>
          <w:rFonts w:ascii="宋体" w:cs="宋体"/>
          <w:color w:val="000000"/>
          <w:kern w:val="0"/>
          <w:sz w:val="30"/>
          <w:szCs w:val="30"/>
        </w:rPr>
      </w:pPr>
      <w:r>
        <w:rPr>
          <w:rFonts w:ascii="宋体" w:hAnsi="宋体" w:cs="宋体" w:hint="eastAsia"/>
          <w:color w:val="000000"/>
          <w:kern w:val="0"/>
          <w:sz w:val="30"/>
          <w:szCs w:val="30"/>
        </w:rPr>
        <w:lastRenderedPageBreak/>
        <w:t>冷水江市人民检察院内设办公室、第一检察部、第二检察部、第三检察部、第四检察部、第五检察部、第六检察部、政治部。</w:t>
      </w:r>
    </w:p>
    <w:p w:rsidR="003108AC" w:rsidRDefault="00884EB2" w:rsidP="00AF0C6F">
      <w:pPr>
        <w:pStyle w:val="a6"/>
        <w:shd w:val="clear" w:color="auto" w:fill="FFFFFF"/>
        <w:spacing w:before="0" w:beforeAutospacing="0" w:after="225" w:afterAutospacing="0" w:line="450" w:lineRule="atLeast"/>
        <w:ind w:firstLineChars="260" w:firstLine="780"/>
        <w:rPr>
          <w:rFonts w:cs="Times New Roman"/>
          <w:color w:val="000000"/>
          <w:sz w:val="30"/>
          <w:szCs w:val="30"/>
        </w:rPr>
      </w:pPr>
      <w:r>
        <w:rPr>
          <w:rFonts w:hint="eastAsia"/>
          <w:color w:val="000000"/>
          <w:sz w:val="30"/>
          <w:szCs w:val="30"/>
        </w:rPr>
        <w:t>冷水江市检察院现有在职干警</w:t>
      </w:r>
      <w:r>
        <w:rPr>
          <w:color w:val="000000"/>
          <w:sz w:val="30"/>
          <w:szCs w:val="30"/>
        </w:rPr>
        <w:t>54</w:t>
      </w:r>
      <w:r>
        <w:rPr>
          <w:rFonts w:hint="eastAsia"/>
          <w:color w:val="000000"/>
          <w:sz w:val="30"/>
          <w:szCs w:val="30"/>
        </w:rPr>
        <w:t>人，其中员额检察官</w:t>
      </w:r>
      <w:r>
        <w:rPr>
          <w:color w:val="000000"/>
          <w:sz w:val="30"/>
          <w:szCs w:val="30"/>
        </w:rPr>
        <w:t>20</w:t>
      </w:r>
      <w:r>
        <w:rPr>
          <w:rFonts w:hint="eastAsia"/>
          <w:color w:val="000000"/>
          <w:sz w:val="30"/>
          <w:szCs w:val="30"/>
        </w:rPr>
        <w:t>人，司法辅助人员</w:t>
      </w:r>
      <w:r>
        <w:rPr>
          <w:color w:val="000000"/>
          <w:sz w:val="30"/>
          <w:szCs w:val="30"/>
        </w:rPr>
        <w:t>26</w:t>
      </w:r>
      <w:r>
        <w:rPr>
          <w:rFonts w:hint="eastAsia"/>
          <w:color w:val="000000"/>
          <w:sz w:val="30"/>
          <w:szCs w:val="30"/>
        </w:rPr>
        <w:t>人（其中：检察官助理</w:t>
      </w:r>
      <w:r>
        <w:rPr>
          <w:color w:val="000000"/>
          <w:sz w:val="30"/>
          <w:szCs w:val="30"/>
        </w:rPr>
        <w:t>18</w:t>
      </w:r>
      <w:r>
        <w:rPr>
          <w:rFonts w:hint="eastAsia"/>
          <w:color w:val="000000"/>
          <w:sz w:val="30"/>
          <w:szCs w:val="30"/>
        </w:rPr>
        <w:t>人，书记员</w:t>
      </w:r>
      <w:r>
        <w:rPr>
          <w:color w:val="000000"/>
          <w:sz w:val="30"/>
          <w:szCs w:val="30"/>
        </w:rPr>
        <w:t>2</w:t>
      </w:r>
      <w:r>
        <w:rPr>
          <w:rFonts w:hint="eastAsia"/>
          <w:color w:val="000000"/>
          <w:sz w:val="30"/>
          <w:szCs w:val="30"/>
        </w:rPr>
        <w:t>人，司法警察</w:t>
      </w:r>
      <w:r>
        <w:rPr>
          <w:color w:val="000000"/>
          <w:sz w:val="30"/>
          <w:szCs w:val="30"/>
        </w:rPr>
        <w:t>5</w:t>
      </w:r>
      <w:r>
        <w:rPr>
          <w:rFonts w:hint="eastAsia"/>
          <w:color w:val="000000"/>
          <w:sz w:val="30"/>
          <w:szCs w:val="30"/>
        </w:rPr>
        <w:t>人，检察技术人员</w:t>
      </w:r>
      <w:r>
        <w:rPr>
          <w:color w:val="000000"/>
          <w:sz w:val="30"/>
          <w:szCs w:val="30"/>
        </w:rPr>
        <w:t>1</w:t>
      </w:r>
      <w:r>
        <w:rPr>
          <w:rFonts w:hint="eastAsia"/>
          <w:color w:val="000000"/>
          <w:sz w:val="30"/>
          <w:szCs w:val="30"/>
        </w:rPr>
        <w:t>人），司法行政人员</w:t>
      </w:r>
      <w:r>
        <w:rPr>
          <w:color w:val="000000"/>
          <w:sz w:val="30"/>
          <w:szCs w:val="30"/>
        </w:rPr>
        <w:t>8</w:t>
      </w:r>
      <w:r>
        <w:rPr>
          <w:rFonts w:hint="eastAsia"/>
          <w:color w:val="000000"/>
          <w:sz w:val="30"/>
          <w:szCs w:val="30"/>
        </w:rPr>
        <w:t>人。</w:t>
      </w:r>
    </w:p>
    <w:p w:rsidR="00AF0C6F" w:rsidRPr="00AF0C6F" w:rsidRDefault="00AF0C6F" w:rsidP="00AF0C6F">
      <w:pPr>
        <w:adjustRightInd w:val="0"/>
        <w:snapToGrid w:val="0"/>
        <w:spacing w:line="560" w:lineRule="exact"/>
        <w:ind w:firstLineChars="200" w:firstLine="640"/>
        <w:rPr>
          <w:rFonts w:ascii="宋体" w:hAnsi="宋体" w:cs="宋体"/>
          <w:kern w:val="0"/>
          <w:sz w:val="32"/>
          <w:szCs w:val="32"/>
        </w:rPr>
      </w:pPr>
      <w:r w:rsidRPr="00AF0C6F">
        <w:rPr>
          <w:rFonts w:ascii="宋体" w:hAnsi="宋体" w:cs="宋体" w:hint="eastAsia"/>
          <w:kern w:val="0"/>
          <w:sz w:val="32"/>
          <w:szCs w:val="32"/>
        </w:rPr>
        <w:t>（二）决算单位构成。</w:t>
      </w:r>
    </w:p>
    <w:p w:rsidR="00AF0C6F" w:rsidRPr="00AF0C6F" w:rsidRDefault="00AF0C6F" w:rsidP="00AF0C6F">
      <w:pPr>
        <w:adjustRightInd w:val="0"/>
        <w:snapToGrid w:val="0"/>
        <w:spacing w:line="560" w:lineRule="exact"/>
        <w:ind w:firstLineChars="200" w:firstLine="600"/>
        <w:rPr>
          <w:rFonts w:ascii="宋体" w:hAnsi="宋体" w:cs="宋体"/>
          <w:b/>
          <w:color w:val="000000"/>
          <w:kern w:val="0"/>
          <w:sz w:val="30"/>
          <w:szCs w:val="30"/>
        </w:rPr>
      </w:pPr>
      <w:r>
        <w:rPr>
          <w:rFonts w:ascii="宋体" w:hAnsi="宋体" w:cs="宋体" w:hint="eastAsia"/>
          <w:color w:val="000000"/>
          <w:kern w:val="0"/>
          <w:sz w:val="30"/>
          <w:szCs w:val="30"/>
        </w:rPr>
        <w:t>冷水江市</w:t>
      </w:r>
      <w:r w:rsidRPr="00AF0C6F">
        <w:rPr>
          <w:rFonts w:ascii="宋体" w:hAnsi="宋体" w:cs="宋体" w:hint="eastAsia"/>
          <w:color w:val="000000"/>
          <w:kern w:val="0"/>
          <w:sz w:val="30"/>
          <w:szCs w:val="30"/>
        </w:rPr>
        <w:t>人民检察院2020年部门决算包含的主体范围是机关本级。</w:t>
      </w:r>
    </w:p>
    <w:p w:rsidR="003108AC" w:rsidRPr="00AF0C6F" w:rsidRDefault="003108AC">
      <w:pPr>
        <w:jc w:val="left"/>
        <w:rPr>
          <w:rFonts w:ascii="仿宋_GB2312" w:eastAsia="仿宋_GB2312" w:hAnsi="宋体" w:cs="Times New Roman"/>
          <w:sz w:val="28"/>
          <w:szCs w:val="28"/>
        </w:rPr>
      </w:pPr>
    </w:p>
    <w:p w:rsidR="003108AC" w:rsidRDefault="003108AC">
      <w:pPr>
        <w:jc w:val="left"/>
        <w:rPr>
          <w:rFonts w:ascii="仿宋_GB2312" w:eastAsia="仿宋_GB2312" w:hAnsi="宋体" w:cs="Times New Roman"/>
          <w:sz w:val="28"/>
          <w:szCs w:val="28"/>
        </w:rPr>
      </w:pPr>
    </w:p>
    <w:p w:rsidR="003108AC" w:rsidRDefault="003108AC">
      <w:pPr>
        <w:jc w:val="left"/>
        <w:rPr>
          <w:rFonts w:ascii="仿宋_GB2312" w:eastAsia="仿宋_GB2312" w:hAnsi="宋体" w:cs="Times New Roman"/>
          <w:sz w:val="28"/>
          <w:szCs w:val="28"/>
        </w:rPr>
      </w:pPr>
    </w:p>
    <w:p w:rsidR="003108AC" w:rsidRDefault="003108AC">
      <w:pPr>
        <w:jc w:val="left"/>
        <w:rPr>
          <w:rFonts w:ascii="仿宋_GB2312" w:eastAsia="仿宋_GB2312" w:hAnsi="宋体" w:cs="Times New Roman"/>
          <w:sz w:val="28"/>
          <w:szCs w:val="28"/>
        </w:rPr>
      </w:pPr>
    </w:p>
    <w:p w:rsidR="003108AC" w:rsidRDefault="003108AC">
      <w:pPr>
        <w:jc w:val="center"/>
        <w:rPr>
          <w:rFonts w:cs="Times New Roman"/>
          <w:sz w:val="72"/>
          <w:szCs w:val="72"/>
        </w:rPr>
      </w:pPr>
    </w:p>
    <w:p w:rsidR="003108AC" w:rsidRDefault="003108AC">
      <w:pPr>
        <w:jc w:val="center"/>
        <w:rPr>
          <w:rFonts w:cs="Times New Roman"/>
          <w:sz w:val="72"/>
          <w:szCs w:val="72"/>
        </w:rPr>
      </w:pPr>
    </w:p>
    <w:p w:rsidR="003108AC" w:rsidRDefault="003108AC">
      <w:pPr>
        <w:jc w:val="center"/>
        <w:rPr>
          <w:rFonts w:cs="宋体"/>
          <w:sz w:val="72"/>
          <w:szCs w:val="72"/>
        </w:rPr>
      </w:pPr>
    </w:p>
    <w:p w:rsidR="003108AC" w:rsidRDefault="003108AC">
      <w:pPr>
        <w:jc w:val="center"/>
        <w:rPr>
          <w:rFonts w:cs="宋体"/>
          <w:sz w:val="72"/>
          <w:szCs w:val="72"/>
        </w:rPr>
      </w:pPr>
    </w:p>
    <w:p w:rsidR="003108AC" w:rsidRDefault="00884EB2">
      <w:pPr>
        <w:jc w:val="center"/>
        <w:rPr>
          <w:rFonts w:cs="Times New Roman"/>
          <w:sz w:val="72"/>
          <w:szCs w:val="72"/>
        </w:rPr>
      </w:pPr>
      <w:r>
        <w:rPr>
          <w:rFonts w:cs="宋体" w:hint="eastAsia"/>
          <w:sz w:val="72"/>
          <w:szCs w:val="72"/>
        </w:rPr>
        <w:lastRenderedPageBreak/>
        <w:t>第二部分</w:t>
      </w:r>
    </w:p>
    <w:p w:rsidR="003108AC" w:rsidRDefault="003108AC">
      <w:pPr>
        <w:jc w:val="center"/>
        <w:rPr>
          <w:rFonts w:cs="Times New Roman"/>
          <w:sz w:val="72"/>
          <w:szCs w:val="72"/>
        </w:rPr>
      </w:pPr>
    </w:p>
    <w:p w:rsidR="003108AC" w:rsidRDefault="00884EB2">
      <w:pPr>
        <w:jc w:val="center"/>
        <w:rPr>
          <w:rFonts w:cs="Times New Roman"/>
          <w:sz w:val="72"/>
          <w:szCs w:val="72"/>
        </w:rPr>
      </w:pPr>
      <w:r>
        <w:rPr>
          <w:rFonts w:cs="宋体" w:hint="eastAsia"/>
          <w:sz w:val="72"/>
          <w:szCs w:val="72"/>
        </w:rPr>
        <w:t>部门决算表</w:t>
      </w:r>
    </w:p>
    <w:p w:rsidR="003108AC" w:rsidRDefault="003108AC">
      <w:pPr>
        <w:jc w:val="center"/>
        <w:rPr>
          <w:rFonts w:cs="Times New Roman"/>
          <w:sz w:val="72"/>
          <w:szCs w:val="72"/>
        </w:rPr>
      </w:pPr>
    </w:p>
    <w:p w:rsidR="003108AC" w:rsidRDefault="003108AC">
      <w:pPr>
        <w:jc w:val="center"/>
        <w:rPr>
          <w:rFonts w:cs="Times New Roman"/>
          <w:sz w:val="72"/>
          <w:szCs w:val="72"/>
        </w:rPr>
      </w:pPr>
    </w:p>
    <w:p w:rsidR="003108AC" w:rsidRDefault="003108AC">
      <w:pPr>
        <w:jc w:val="center"/>
        <w:rPr>
          <w:rFonts w:cs="Times New Roman"/>
          <w:sz w:val="72"/>
          <w:szCs w:val="72"/>
        </w:rPr>
      </w:pPr>
    </w:p>
    <w:p w:rsidR="003108AC" w:rsidRDefault="003108AC">
      <w:pPr>
        <w:pStyle w:val="Default"/>
      </w:pPr>
    </w:p>
    <w:p w:rsidR="003108AC" w:rsidRDefault="003108AC">
      <w:pPr>
        <w:pStyle w:val="Default"/>
      </w:pPr>
    </w:p>
    <w:p w:rsidR="003108AC" w:rsidRDefault="003108AC">
      <w:pPr>
        <w:pStyle w:val="Default"/>
        <w:rPr>
          <w:rFonts w:cs="Times New Roman"/>
          <w:sz w:val="72"/>
          <w:szCs w:val="72"/>
        </w:rPr>
      </w:pPr>
    </w:p>
    <w:p w:rsidR="003108AC" w:rsidRDefault="003108AC">
      <w:pPr>
        <w:pStyle w:val="Default"/>
        <w:rPr>
          <w:rFonts w:cs="Times New Roman"/>
          <w:sz w:val="72"/>
          <w:szCs w:val="72"/>
        </w:rPr>
      </w:pPr>
    </w:p>
    <w:p w:rsidR="003108AC" w:rsidRDefault="003108AC">
      <w:pPr>
        <w:pStyle w:val="Default"/>
        <w:rPr>
          <w:rFonts w:cs="Times New Roman"/>
          <w:sz w:val="72"/>
          <w:szCs w:val="72"/>
        </w:rPr>
      </w:pPr>
    </w:p>
    <w:p w:rsidR="003108AC" w:rsidRDefault="003108AC">
      <w:pPr>
        <w:pStyle w:val="Default"/>
        <w:rPr>
          <w:rFonts w:cs="Times New Roman"/>
          <w:sz w:val="72"/>
          <w:szCs w:val="72"/>
        </w:rPr>
      </w:pPr>
    </w:p>
    <w:p w:rsidR="003108AC" w:rsidRDefault="003108AC">
      <w:pPr>
        <w:pStyle w:val="Default"/>
      </w:pPr>
    </w:p>
    <w:p w:rsidR="003108AC" w:rsidRDefault="003108AC">
      <w:pPr>
        <w:pStyle w:val="Defaul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25" type="#_x0000_t75" style="width:640.45pt;height:523.25pt">
            <v:imagedata r:id="rId9" o:title=""/>
          </v:shape>
        </w:pict>
      </w:r>
    </w:p>
    <w:p w:rsidR="003108AC" w:rsidRDefault="003108AC">
      <w:pPr>
        <w:pStyle w:val="Default"/>
      </w:pPr>
    </w:p>
    <w:p w:rsidR="003108AC" w:rsidRDefault="003108AC">
      <w:pPr>
        <w:pStyle w:val="Default"/>
      </w:pPr>
      <w:r>
        <w:pict>
          <v:shape id="图片 16" o:spid="_x0000_i1026" type="#_x0000_t75" style="width:769.4pt;height:385.95pt">
            <v:imagedata r:id="rId10" o:title=""/>
          </v:shape>
        </w:pict>
      </w: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r>
        <w:pict>
          <v:shape id="图片 17" o:spid="_x0000_i1027" type="#_x0000_t75" style="width:769.4pt;height:444.55pt">
            <v:imagedata r:id="rId11" o:title=""/>
          </v:shape>
        </w:pict>
      </w: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r>
        <w:lastRenderedPageBreak/>
        <w:pict>
          <v:shape id="图片 18" o:spid="_x0000_i1028" type="#_x0000_t75" style="width:769.4pt;height:572.65pt">
            <v:imagedata r:id="rId12" o:title=""/>
          </v:shape>
        </w:pict>
      </w:r>
    </w:p>
    <w:p w:rsidR="003108AC" w:rsidRDefault="003108AC">
      <w:pPr>
        <w:pStyle w:val="Default"/>
      </w:pPr>
      <w:r>
        <w:lastRenderedPageBreak/>
        <w:pict>
          <v:shape id="图片 19" o:spid="_x0000_i1029" type="#_x0000_t75" style="width:585.2pt;height:438.7pt">
            <v:imagedata r:id="rId13" o:title=""/>
          </v:shape>
        </w:pict>
      </w: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r>
        <w:lastRenderedPageBreak/>
        <w:pict>
          <v:shape id="图片 20" o:spid="_x0000_i1030" type="#_x0000_t75" style="width:769.4pt;height:479.7pt">
            <v:imagedata r:id="rId14" o:title=""/>
          </v:shape>
        </w:pict>
      </w: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r>
        <w:pict>
          <v:shape id="图片 21" o:spid="_x0000_i1031" type="#_x0000_t75" style="width:769.4pt;height:163.25pt">
            <v:imagedata r:id="rId15" o:title=""/>
          </v:shape>
        </w:pict>
      </w: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pPr>
    </w:p>
    <w:p w:rsidR="003108AC" w:rsidRDefault="003108AC">
      <w:pPr>
        <w:pStyle w:val="Default"/>
        <w:sectPr w:rsidR="003108AC">
          <w:pgSz w:w="16838" w:h="11906" w:orient="landscape"/>
          <w:pgMar w:top="720" w:right="720" w:bottom="720" w:left="720" w:header="851" w:footer="992" w:gutter="0"/>
          <w:cols w:space="720"/>
          <w:docGrid w:type="lines" w:linePitch="312"/>
        </w:sectPr>
      </w:pPr>
    </w:p>
    <w:p w:rsidR="00AF0C6F" w:rsidRPr="00EC66CC" w:rsidRDefault="00AF0C6F" w:rsidP="00AF0C6F">
      <w:pPr>
        <w:pStyle w:val="a6"/>
        <w:spacing w:before="0" w:beforeAutospacing="0"/>
        <w:ind w:firstLineChars="150" w:firstLine="482"/>
        <w:outlineLvl w:val="1"/>
        <w:rPr>
          <w:rStyle w:val="a7"/>
          <w:rFonts w:ascii="楷体_GB2312" w:eastAsia="楷体_GB2312"/>
          <w:b w:val="0"/>
          <w:sz w:val="32"/>
          <w:szCs w:val="32"/>
        </w:rPr>
      </w:pPr>
      <w:bookmarkStart w:id="0" w:name="_Toc16750"/>
      <w:r w:rsidRPr="00EC66CC">
        <w:rPr>
          <w:rStyle w:val="a7"/>
          <w:rFonts w:ascii="楷体_GB2312" w:eastAsia="楷体_GB2312" w:hint="eastAsia"/>
          <w:sz w:val="32"/>
          <w:szCs w:val="32"/>
        </w:rPr>
        <w:lastRenderedPageBreak/>
        <w:t>八、政府性基金预算财政拨款收入支出决算表</w:t>
      </w:r>
      <w:bookmarkEnd w:id="0"/>
    </w:p>
    <w:tbl>
      <w:tblPr>
        <w:tblW w:w="0" w:type="auto"/>
        <w:tblCellMar>
          <w:left w:w="0" w:type="dxa"/>
          <w:right w:w="0" w:type="dxa"/>
        </w:tblCellMar>
        <w:tblLook w:val="0000"/>
      </w:tblPr>
      <w:tblGrid>
        <w:gridCol w:w="3501"/>
        <w:gridCol w:w="52"/>
        <w:gridCol w:w="52"/>
        <w:gridCol w:w="1092"/>
        <w:gridCol w:w="1478"/>
        <w:gridCol w:w="709"/>
        <w:gridCol w:w="531"/>
        <w:gridCol w:w="709"/>
        <w:gridCol w:w="780"/>
        <w:gridCol w:w="1592"/>
      </w:tblGrid>
      <w:tr w:rsidR="00AF0C6F" w:rsidTr="001B53C9">
        <w:trPr>
          <w:trHeight w:val="300"/>
        </w:trPr>
        <w:tc>
          <w:tcPr>
            <w:tcW w:w="0" w:type="auto"/>
            <w:tcBorders>
              <w:top w:val="nil"/>
              <w:left w:val="nil"/>
              <w:bottom w:val="nil"/>
              <w:right w:val="nil"/>
            </w:tcBorders>
            <w:shd w:val="clear" w:color="auto" w:fill="FFFFFF"/>
            <w:noWrap/>
            <w:tcMar>
              <w:top w:w="15" w:type="dxa"/>
              <w:left w:w="15" w:type="dxa"/>
              <w:right w:w="15" w:type="dxa"/>
            </w:tcMar>
            <w:vAlign w:val="center"/>
          </w:tcPr>
          <w:p w:rsidR="00AF0C6F" w:rsidRDefault="00AF0C6F" w:rsidP="001B53C9">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AF0C6F" w:rsidRDefault="00AF0C6F" w:rsidP="001B53C9">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AF0C6F" w:rsidRDefault="00AF0C6F" w:rsidP="001B53C9">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AF0C6F" w:rsidRDefault="00AF0C6F" w:rsidP="001B53C9">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AF0C6F" w:rsidRDefault="00AF0C6F" w:rsidP="001B53C9">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AF0C6F" w:rsidRDefault="00AF0C6F" w:rsidP="001B53C9">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AF0C6F" w:rsidRDefault="00AF0C6F" w:rsidP="001B53C9">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AF0C6F" w:rsidRDefault="00AF0C6F" w:rsidP="001B53C9">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AF0C6F" w:rsidRDefault="00AF0C6F" w:rsidP="001B53C9">
            <w:pPr>
              <w:rPr>
                <w:rFonts w:cs="宋体"/>
                <w:color w:val="000000"/>
                <w:sz w:val="18"/>
                <w:szCs w:val="18"/>
              </w:rPr>
            </w:pPr>
          </w:p>
        </w:tc>
        <w:tc>
          <w:tcPr>
            <w:tcW w:w="0" w:type="auto"/>
            <w:tcBorders>
              <w:top w:val="nil"/>
              <w:left w:val="nil"/>
              <w:bottom w:val="nil"/>
            </w:tcBorders>
            <w:shd w:val="clear" w:color="auto" w:fill="FFFFFF"/>
            <w:noWrap/>
            <w:tcMar>
              <w:top w:w="15" w:type="dxa"/>
              <w:left w:w="15" w:type="dxa"/>
              <w:right w:w="15" w:type="dxa"/>
            </w:tcMar>
            <w:vAlign w:val="center"/>
          </w:tcPr>
          <w:p w:rsidR="00AF0C6F" w:rsidRDefault="00AF0C6F" w:rsidP="001B53C9">
            <w:pPr>
              <w:jc w:val="right"/>
              <w:textAlignment w:val="center"/>
              <w:rPr>
                <w:rFonts w:cs="宋体"/>
                <w:color w:val="000000"/>
                <w:sz w:val="22"/>
                <w:szCs w:val="22"/>
              </w:rPr>
            </w:pPr>
            <w:r>
              <w:rPr>
                <w:rFonts w:cs="宋体" w:hint="eastAsia"/>
                <w:color w:val="000000"/>
                <w:sz w:val="22"/>
                <w:szCs w:val="22"/>
              </w:rPr>
              <w:t>公开</w:t>
            </w:r>
            <w:r>
              <w:rPr>
                <w:rFonts w:cs="宋体" w:hint="eastAsia"/>
                <w:color w:val="000000"/>
                <w:sz w:val="22"/>
                <w:szCs w:val="22"/>
              </w:rPr>
              <w:t>08</w:t>
            </w:r>
            <w:r>
              <w:rPr>
                <w:rFonts w:cs="宋体" w:hint="eastAsia"/>
                <w:color w:val="000000"/>
                <w:sz w:val="22"/>
                <w:szCs w:val="22"/>
              </w:rPr>
              <w:t>表</w:t>
            </w:r>
          </w:p>
        </w:tc>
      </w:tr>
      <w:tr w:rsidR="00AF0C6F" w:rsidTr="001B53C9">
        <w:trPr>
          <w:trHeight w:val="300"/>
        </w:trPr>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AF0C6F" w:rsidRDefault="00AF0C6F" w:rsidP="001B53C9">
            <w:pPr>
              <w:textAlignment w:val="center"/>
              <w:rPr>
                <w:rFonts w:cs="宋体"/>
                <w:color w:val="000000"/>
                <w:sz w:val="22"/>
                <w:szCs w:val="22"/>
              </w:rPr>
            </w:pPr>
            <w:r>
              <w:rPr>
                <w:rFonts w:cs="宋体" w:hint="eastAsia"/>
                <w:color w:val="000000"/>
                <w:sz w:val="22"/>
                <w:szCs w:val="22"/>
              </w:rPr>
              <w:t>部门：冷水江市人民检察院</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AF0C6F" w:rsidRDefault="00AF0C6F" w:rsidP="001B53C9">
            <w:pPr>
              <w:rPr>
                <w:rFonts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AF0C6F" w:rsidRDefault="00AF0C6F" w:rsidP="001B53C9">
            <w:pPr>
              <w:rPr>
                <w:rFonts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AF0C6F" w:rsidRDefault="00AF0C6F" w:rsidP="001B53C9">
            <w:pPr>
              <w:rPr>
                <w:rFonts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AF0C6F" w:rsidRDefault="00AF0C6F" w:rsidP="001B53C9">
            <w:pPr>
              <w:jc w:val="center"/>
              <w:textAlignment w:val="center"/>
              <w:rPr>
                <w:rFonts w:cs="宋体"/>
                <w:color w:val="000000"/>
                <w:sz w:val="22"/>
                <w:szCs w:val="22"/>
              </w:rPr>
            </w:pPr>
            <w:r>
              <w:rPr>
                <w:rFonts w:cs="宋体" w:hint="eastAsia"/>
                <w:color w:val="000000"/>
                <w:sz w:val="22"/>
                <w:szCs w:val="22"/>
              </w:rPr>
              <w:t>2020</w:t>
            </w:r>
            <w:r>
              <w:rPr>
                <w:rFonts w:cs="宋体" w:hint="eastAsia"/>
                <w:color w:val="000000"/>
                <w:sz w:val="22"/>
                <w:szCs w:val="22"/>
              </w:rPr>
              <w:t>年度</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AF0C6F" w:rsidRDefault="00AF0C6F" w:rsidP="001B53C9">
            <w:pPr>
              <w:rPr>
                <w:rFonts w:cs="宋体"/>
                <w:color w:val="000000"/>
                <w:sz w:val="18"/>
                <w:szCs w:val="18"/>
              </w:rPr>
            </w:pPr>
          </w:p>
        </w:tc>
        <w:tc>
          <w:tcPr>
            <w:tcW w:w="0" w:type="auto"/>
            <w:tcBorders>
              <w:top w:val="nil"/>
              <w:left w:val="nil"/>
              <w:bottom w:val="single" w:sz="4" w:space="0" w:color="auto"/>
              <w:right w:val="nil"/>
            </w:tcBorders>
            <w:shd w:val="clear" w:color="auto" w:fill="FFFFFF"/>
            <w:noWrap/>
            <w:tcMar>
              <w:top w:w="15" w:type="dxa"/>
              <w:left w:w="15" w:type="dxa"/>
              <w:right w:w="15" w:type="dxa"/>
            </w:tcMar>
            <w:vAlign w:val="center"/>
          </w:tcPr>
          <w:p w:rsidR="00AF0C6F" w:rsidRDefault="00AF0C6F" w:rsidP="001B53C9">
            <w:pPr>
              <w:rPr>
                <w:rFonts w:cs="宋体"/>
                <w:color w:val="000000"/>
                <w:sz w:val="18"/>
                <w:szCs w:val="18"/>
              </w:rPr>
            </w:pPr>
          </w:p>
        </w:tc>
        <w:tc>
          <w:tcPr>
            <w:tcW w:w="0" w:type="auto"/>
            <w:tcBorders>
              <w:top w:val="nil"/>
              <w:left w:val="nil"/>
              <w:bottom w:val="single" w:sz="4" w:space="0" w:color="auto"/>
              <w:right w:val="nil"/>
            </w:tcBorders>
            <w:shd w:val="clear" w:color="auto" w:fill="FFFFFF"/>
            <w:noWrap/>
            <w:tcMar>
              <w:top w:w="15" w:type="dxa"/>
              <w:left w:w="15" w:type="dxa"/>
              <w:right w:w="15" w:type="dxa"/>
            </w:tcMar>
            <w:vAlign w:val="center"/>
          </w:tcPr>
          <w:p w:rsidR="00AF0C6F" w:rsidRDefault="00AF0C6F" w:rsidP="001B53C9">
            <w:pPr>
              <w:rPr>
                <w:rFonts w:cs="宋体"/>
                <w:color w:val="000000"/>
                <w:sz w:val="18"/>
                <w:szCs w:val="18"/>
              </w:rPr>
            </w:pPr>
          </w:p>
        </w:tc>
        <w:tc>
          <w:tcPr>
            <w:tcW w:w="0" w:type="auto"/>
            <w:gridSpan w:val="2"/>
            <w:tcBorders>
              <w:top w:val="nil"/>
              <w:left w:val="nil"/>
              <w:bottom w:val="single" w:sz="4" w:space="0" w:color="auto"/>
            </w:tcBorders>
            <w:shd w:val="clear" w:color="auto" w:fill="FFFFFF"/>
            <w:noWrap/>
            <w:tcMar>
              <w:top w:w="15" w:type="dxa"/>
              <w:left w:w="15" w:type="dxa"/>
              <w:right w:w="15" w:type="dxa"/>
            </w:tcMar>
            <w:vAlign w:val="center"/>
          </w:tcPr>
          <w:p w:rsidR="00AF0C6F" w:rsidRDefault="00AF0C6F" w:rsidP="001B53C9">
            <w:pPr>
              <w:jc w:val="right"/>
              <w:textAlignment w:val="center"/>
              <w:rPr>
                <w:rFonts w:cs="宋体"/>
                <w:color w:val="000000"/>
                <w:sz w:val="22"/>
                <w:szCs w:val="22"/>
              </w:rPr>
            </w:pPr>
            <w:r>
              <w:rPr>
                <w:rFonts w:cs="宋体" w:hint="eastAsia"/>
                <w:color w:val="000000"/>
                <w:sz w:val="22"/>
                <w:szCs w:val="22"/>
              </w:rPr>
              <w:t>金额单位：万元</w:t>
            </w:r>
          </w:p>
        </w:tc>
      </w:tr>
      <w:tr w:rsidR="00AF0C6F" w:rsidTr="001B53C9">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AF0C6F" w:rsidRDefault="00AF0C6F" w:rsidP="001B53C9">
            <w:pPr>
              <w:textAlignment w:val="center"/>
              <w:rPr>
                <w:rFonts w:cs="宋体"/>
                <w:color w:val="000000"/>
                <w:sz w:val="20"/>
                <w:szCs w:val="20"/>
              </w:rPr>
            </w:pPr>
            <w:r>
              <w:rPr>
                <w:rFonts w:cs="宋体" w:hint="eastAsia"/>
                <w:color w:val="000000"/>
                <w:sz w:val="20"/>
                <w:szCs w:val="20"/>
              </w:rPr>
              <w:t>项目</w:t>
            </w:r>
          </w:p>
        </w:tc>
        <w:tc>
          <w:tcPr>
            <w:tcW w:w="0" w:type="auto"/>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textAlignment w:val="center"/>
              <w:rPr>
                <w:rFonts w:cs="宋体"/>
                <w:color w:val="000000"/>
                <w:sz w:val="20"/>
                <w:szCs w:val="20"/>
              </w:rPr>
            </w:pPr>
            <w:r>
              <w:rPr>
                <w:rFonts w:cs="宋体" w:hint="eastAsia"/>
                <w:color w:val="000000"/>
                <w:sz w:val="20"/>
                <w:szCs w:val="20"/>
              </w:rPr>
              <w:t>年初结转和结余</w:t>
            </w:r>
          </w:p>
        </w:tc>
        <w:tc>
          <w:tcPr>
            <w:tcW w:w="0" w:type="auto"/>
            <w:vMerge w:val="restart"/>
            <w:tcBorders>
              <w:top w:val="nil"/>
              <w:left w:val="nil"/>
              <w:bottom w:val="single" w:sz="4" w:space="0" w:color="000000"/>
              <w:right w:val="single" w:sz="4" w:space="0" w:color="auto"/>
            </w:tcBorders>
            <w:shd w:val="clear" w:color="auto" w:fill="C0C0C0"/>
            <w:tcMar>
              <w:top w:w="15" w:type="dxa"/>
              <w:left w:w="15" w:type="dxa"/>
              <w:right w:w="15" w:type="dxa"/>
            </w:tcMar>
            <w:vAlign w:val="center"/>
          </w:tcPr>
          <w:p w:rsidR="00AF0C6F" w:rsidRDefault="00AF0C6F" w:rsidP="001B53C9">
            <w:pPr>
              <w:jc w:val="center"/>
              <w:textAlignment w:val="center"/>
              <w:rPr>
                <w:rFonts w:cs="宋体"/>
                <w:color w:val="000000"/>
                <w:sz w:val="20"/>
                <w:szCs w:val="20"/>
              </w:rPr>
            </w:pPr>
            <w:r>
              <w:rPr>
                <w:rFonts w:cs="宋体" w:hint="eastAsia"/>
                <w:color w:val="000000"/>
                <w:sz w:val="20"/>
                <w:szCs w:val="20"/>
              </w:rPr>
              <w:t>本年收入</w:t>
            </w:r>
          </w:p>
        </w:tc>
        <w:tc>
          <w:tcPr>
            <w:tcW w:w="0" w:type="auto"/>
            <w:gridSpan w:val="3"/>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AF0C6F" w:rsidRDefault="00AF0C6F" w:rsidP="001B53C9">
            <w:pPr>
              <w:jc w:val="center"/>
              <w:textAlignment w:val="center"/>
              <w:rPr>
                <w:rFonts w:cs="宋体"/>
                <w:color w:val="000000"/>
                <w:sz w:val="20"/>
                <w:szCs w:val="20"/>
              </w:rPr>
            </w:pPr>
            <w:r>
              <w:rPr>
                <w:rFonts w:cs="宋体" w:hint="eastAsia"/>
                <w:color w:val="000000"/>
                <w:sz w:val="20"/>
                <w:szCs w:val="20"/>
              </w:rPr>
              <w:t>本年支出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AF0C6F" w:rsidRDefault="00AF0C6F" w:rsidP="001B53C9">
            <w:pPr>
              <w:jc w:val="center"/>
              <w:textAlignment w:val="center"/>
              <w:rPr>
                <w:rFonts w:cs="宋体"/>
                <w:color w:val="000000"/>
                <w:sz w:val="20"/>
                <w:szCs w:val="20"/>
              </w:rPr>
            </w:pPr>
            <w:r>
              <w:rPr>
                <w:rFonts w:cs="宋体" w:hint="eastAsia"/>
                <w:color w:val="000000"/>
                <w:sz w:val="20"/>
                <w:szCs w:val="20"/>
              </w:rPr>
              <w:t>年末结转和结余</w:t>
            </w:r>
          </w:p>
        </w:tc>
      </w:tr>
      <w:tr w:rsidR="00AF0C6F" w:rsidTr="001B53C9">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textAlignment w:val="center"/>
              <w:rPr>
                <w:rFonts w:cs="宋体"/>
                <w:color w:val="000000"/>
                <w:sz w:val="20"/>
                <w:szCs w:val="20"/>
              </w:rPr>
            </w:pPr>
            <w:r>
              <w:rPr>
                <w:rFonts w:cs="宋体" w:hint="eastAsia"/>
                <w:color w:val="000000"/>
                <w:sz w:val="20"/>
                <w:szCs w:val="20"/>
              </w:rPr>
              <w:t>功能分类科目编码</w:t>
            </w:r>
          </w:p>
        </w:tc>
        <w:tc>
          <w:tcPr>
            <w:tcW w:w="0" w:type="auto"/>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AF0C6F" w:rsidRDefault="00AF0C6F" w:rsidP="001B53C9">
            <w:pPr>
              <w:jc w:val="center"/>
              <w:textAlignment w:val="center"/>
              <w:rPr>
                <w:rFonts w:cs="宋体"/>
                <w:color w:val="000000"/>
                <w:sz w:val="20"/>
                <w:szCs w:val="20"/>
              </w:rPr>
            </w:pPr>
            <w:r>
              <w:rPr>
                <w:rFonts w:cs="宋体" w:hint="eastAsia"/>
                <w:color w:val="000000"/>
                <w:sz w:val="20"/>
                <w:szCs w:val="20"/>
              </w:rPr>
              <w:t>科目名称</w:t>
            </w: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c>
          <w:tcPr>
            <w:tcW w:w="0" w:type="auto"/>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textAlignment w:val="center"/>
              <w:rPr>
                <w:rFonts w:cs="宋体"/>
                <w:color w:val="000000"/>
                <w:sz w:val="20"/>
                <w:szCs w:val="20"/>
              </w:rPr>
            </w:pPr>
            <w:r>
              <w:rPr>
                <w:rFonts w:cs="宋体" w:hint="eastAsia"/>
                <w:color w:val="000000"/>
                <w:sz w:val="20"/>
                <w:szCs w:val="20"/>
              </w:rPr>
              <w:t>小计</w:t>
            </w:r>
          </w:p>
        </w:tc>
        <w:tc>
          <w:tcPr>
            <w:tcW w:w="0" w:type="auto"/>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textAlignment w:val="center"/>
              <w:rPr>
                <w:rFonts w:cs="宋体"/>
                <w:color w:val="000000"/>
                <w:sz w:val="20"/>
                <w:szCs w:val="20"/>
              </w:rPr>
            </w:pPr>
            <w:r>
              <w:rPr>
                <w:rFonts w:cs="宋体" w:hint="eastAsia"/>
                <w:color w:val="000000"/>
                <w:sz w:val="20"/>
                <w:szCs w:val="20"/>
              </w:rPr>
              <w:t>基本支出</w:t>
            </w:r>
          </w:p>
        </w:tc>
        <w:tc>
          <w:tcPr>
            <w:tcW w:w="0" w:type="auto"/>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textAlignment w:val="center"/>
              <w:rPr>
                <w:rFonts w:cs="宋体"/>
                <w:color w:val="000000"/>
                <w:sz w:val="20"/>
                <w:szCs w:val="20"/>
              </w:rPr>
            </w:pPr>
            <w:r>
              <w:rPr>
                <w:rFonts w:cs="宋体" w:hint="eastAsia"/>
                <w:color w:val="000000"/>
                <w:sz w:val="20"/>
                <w:szCs w:val="20"/>
              </w:rPr>
              <w:t>项目支出</w:t>
            </w: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r>
      <w:tr w:rsidR="00AF0C6F" w:rsidTr="001B53C9">
        <w:trPr>
          <w:trHeight w:val="312"/>
        </w:trPr>
        <w:tc>
          <w:tcPr>
            <w:tcW w:w="0" w:type="auto"/>
            <w:gridSpan w:val="3"/>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AF0C6F" w:rsidRDefault="00AF0C6F" w:rsidP="001B53C9">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r>
      <w:tr w:rsidR="00AF0C6F" w:rsidTr="001B53C9">
        <w:trPr>
          <w:trHeight w:val="312"/>
        </w:trPr>
        <w:tc>
          <w:tcPr>
            <w:tcW w:w="0" w:type="auto"/>
            <w:gridSpan w:val="3"/>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AF0C6F" w:rsidRDefault="00AF0C6F" w:rsidP="001B53C9">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AF0C6F" w:rsidRDefault="00AF0C6F" w:rsidP="001B53C9">
            <w:pPr>
              <w:jc w:val="center"/>
              <w:rPr>
                <w:rFonts w:cs="宋体"/>
                <w:color w:val="000000"/>
                <w:sz w:val="20"/>
                <w:szCs w:val="20"/>
              </w:rPr>
            </w:pPr>
          </w:p>
        </w:tc>
      </w:tr>
      <w:tr w:rsidR="00AF0C6F" w:rsidTr="001B53C9">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AF0C6F" w:rsidRDefault="00AF0C6F" w:rsidP="001B53C9">
            <w:pPr>
              <w:jc w:val="center"/>
              <w:textAlignment w:val="center"/>
              <w:rPr>
                <w:rFonts w:cs="宋体"/>
                <w:color w:val="000000"/>
                <w:sz w:val="20"/>
                <w:szCs w:val="20"/>
              </w:rPr>
            </w:pPr>
            <w:r>
              <w:rPr>
                <w:rFonts w:cs="宋体" w:hint="eastAsia"/>
                <w:color w:val="000000"/>
                <w:sz w:val="20"/>
                <w:szCs w:val="20"/>
              </w:rPr>
              <w:t>栏次</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AF0C6F" w:rsidRDefault="00AF0C6F" w:rsidP="001B53C9">
            <w:pPr>
              <w:jc w:val="center"/>
              <w:textAlignment w:val="center"/>
              <w:rPr>
                <w:rFonts w:cs="宋体"/>
                <w:color w:val="000000"/>
                <w:sz w:val="20"/>
                <w:szCs w:val="20"/>
              </w:rPr>
            </w:pPr>
            <w:r>
              <w:rPr>
                <w:rFonts w:cs="宋体" w:hint="eastAsia"/>
                <w:color w:val="000000"/>
                <w:sz w:val="20"/>
                <w:szCs w:val="20"/>
              </w:rPr>
              <w:t>1</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AF0C6F" w:rsidRDefault="00AF0C6F" w:rsidP="001B53C9">
            <w:pPr>
              <w:jc w:val="center"/>
              <w:textAlignment w:val="center"/>
              <w:rPr>
                <w:rFonts w:cs="宋体"/>
                <w:color w:val="000000"/>
                <w:sz w:val="20"/>
                <w:szCs w:val="20"/>
              </w:rPr>
            </w:pPr>
            <w:r>
              <w:rPr>
                <w:rFonts w:cs="宋体" w:hint="eastAsia"/>
                <w:color w:val="000000"/>
                <w:sz w:val="20"/>
                <w:szCs w:val="20"/>
              </w:rPr>
              <w:t>2</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AF0C6F" w:rsidRDefault="00AF0C6F" w:rsidP="001B53C9">
            <w:pPr>
              <w:jc w:val="center"/>
              <w:textAlignment w:val="center"/>
              <w:rPr>
                <w:rFonts w:cs="宋体"/>
                <w:color w:val="000000"/>
                <w:sz w:val="20"/>
                <w:szCs w:val="20"/>
              </w:rPr>
            </w:pPr>
            <w:r>
              <w:rPr>
                <w:rFonts w:cs="宋体" w:hint="eastAsia"/>
                <w:color w:val="000000"/>
                <w:sz w:val="20"/>
                <w:szCs w:val="20"/>
              </w:rPr>
              <w:t>3</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AF0C6F" w:rsidRDefault="00AF0C6F" w:rsidP="001B53C9">
            <w:pPr>
              <w:jc w:val="center"/>
              <w:textAlignment w:val="center"/>
              <w:rPr>
                <w:rFonts w:cs="宋体"/>
                <w:color w:val="000000"/>
                <w:sz w:val="20"/>
                <w:szCs w:val="20"/>
              </w:rPr>
            </w:pPr>
            <w:r>
              <w:rPr>
                <w:rFonts w:cs="宋体" w:hint="eastAsia"/>
                <w:color w:val="000000"/>
                <w:sz w:val="20"/>
                <w:szCs w:val="20"/>
              </w:rPr>
              <w:t>4</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AF0C6F" w:rsidRDefault="00AF0C6F" w:rsidP="001B53C9">
            <w:pPr>
              <w:jc w:val="center"/>
              <w:textAlignment w:val="center"/>
              <w:rPr>
                <w:rFonts w:cs="宋体"/>
                <w:color w:val="000000"/>
                <w:sz w:val="20"/>
                <w:szCs w:val="20"/>
              </w:rPr>
            </w:pPr>
            <w:r>
              <w:rPr>
                <w:rFonts w:cs="宋体" w:hint="eastAsia"/>
                <w:color w:val="000000"/>
                <w:sz w:val="20"/>
                <w:szCs w:val="20"/>
              </w:rPr>
              <w:t>5</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AF0C6F" w:rsidRDefault="00AF0C6F" w:rsidP="001B53C9">
            <w:pPr>
              <w:jc w:val="center"/>
              <w:textAlignment w:val="center"/>
              <w:rPr>
                <w:rFonts w:cs="宋体"/>
                <w:color w:val="000000"/>
                <w:sz w:val="20"/>
                <w:szCs w:val="20"/>
              </w:rPr>
            </w:pPr>
            <w:r>
              <w:rPr>
                <w:rFonts w:cs="宋体" w:hint="eastAsia"/>
                <w:color w:val="000000"/>
                <w:sz w:val="20"/>
                <w:szCs w:val="20"/>
              </w:rPr>
              <w:t>6</w:t>
            </w:r>
          </w:p>
        </w:tc>
      </w:tr>
      <w:tr w:rsidR="00AF0C6F" w:rsidTr="001B53C9">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AF0C6F" w:rsidRDefault="00AF0C6F" w:rsidP="001B53C9">
            <w:pPr>
              <w:textAlignment w:val="center"/>
              <w:rPr>
                <w:rFonts w:cs="宋体"/>
                <w:color w:val="000000"/>
                <w:sz w:val="20"/>
                <w:szCs w:val="20"/>
              </w:rPr>
            </w:pPr>
            <w:r>
              <w:rPr>
                <w:rFonts w:cs="宋体" w:hint="eastAsia"/>
                <w:color w:val="000000"/>
                <w:sz w:val="20"/>
                <w:szCs w:val="20"/>
              </w:rPr>
              <w:t>合计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AF0C6F" w:rsidRDefault="00AF0C6F" w:rsidP="001B53C9">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AF0C6F" w:rsidRDefault="00AF0C6F" w:rsidP="001B53C9">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AF0C6F" w:rsidRDefault="00AF0C6F" w:rsidP="001B53C9">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AF0C6F" w:rsidRDefault="00AF0C6F" w:rsidP="001B53C9">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AF0C6F" w:rsidRDefault="00AF0C6F" w:rsidP="001B53C9">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AF0C6F" w:rsidRDefault="00AF0C6F" w:rsidP="001B53C9">
            <w:pPr>
              <w:jc w:val="right"/>
              <w:textAlignment w:val="center"/>
              <w:rPr>
                <w:rFonts w:cs="宋体"/>
                <w:b/>
                <w:color w:val="000000"/>
                <w:sz w:val="20"/>
                <w:szCs w:val="20"/>
              </w:rPr>
            </w:pPr>
            <w:r>
              <w:rPr>
                <w:rFonts w:cs="宋体" w:hint="eastAsia"/>
                <w:b/>
                <w:color w:val="000000"/>
                <w:sz w:val="20"/>
                <w:szCs w:val="20"/>
              </w:rPr>
              <w:t>0.00</w:t>
            </w:r>
          </w:p>
        </w:tc>
      </w:tr>
      <w:tr w:rsidR="00AF0C6F" w:rsidTr="001B53C9">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F0C6F" w:rsidRDefault="00AF0C6F" w:rsidP="001B53C9">
            <w:pPr>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AF0C6F" w:rsidRDefault="00AF0C6F" w:rsidP="001B53C9">
            <w:pPr>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AF0C6F" w:rsidRDefault="00AF0C6F" w:rsidP="001B53C9">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AF0C6F" w:rsidRDefault="00AF0C6F" w:rsidP="001B53C9">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AF0C6F" w:rsidRDefault="00AF0C6F" w:rsidP="001B53C9">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AF0C6F" w:rsidRDefault="00AF0C6F" w:rsidP="001B53C9">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AF0C6F" w:rsidRDefault="00AF0C6F" w:rsidP="001B53C9">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AF0C6F" w:rsidRDefault="00AF0C6F" w:rsidP="001B53C9">
            <w:pPr>
              <w:jc w:val="right"/>
              <w:rPr>
                <w:rFonts w:cs="宋体"/>
                <w:color w:val="000000"/>
                <w:sz w:val="20"/>
                <w:szCs w:val="20"/>
              </w:rPr>
            </w:pPr>
          </w:p>
        </w:tc>
      </w:tr>
      <w:tr w:rsidR="00AF0C6F" w:rsidTr="001B53C9">
        <w:trPr>
          <w:trHeight w:val="300"/>
        </w:trPr>
        <w:tc>
          <w:tcPr>
            <w:tcW w:w="0" w:type="auto"/>
            <w:gridSpan w:val="10"/>
            <w:tcBorders>
              <w:top w:val="nil"/>
              <w:left w:val="nil"/>
              <w:bottom w:val="nil"/>
              <w:right w:val="nil"/>
            </w:tcBorders>
            <w:shd w:val="clear" w:color="auto" w:fill="FFFFFF"/>
            <w:noWrap/>
            <w:tcMar>
              <w:top w:w="15" w:type="dxa"/>
              <w:left w:w="15" w:type="dxa"/>
              <w:right w:w="15" w:type="dxa"/>
            </w:tcMar>
            <w:vAlign w:val="center"/>
          </w:tcPr>
          <w:p w:rsidR="00AF0C6F" w:rsidRPr="00B8681A" w:rsidRDefault="00AF0C6F" w:rsidP="001B53C9">
            <w:pPr>
              <w:pStyle w:val="a6"/>
              <w:spacing w:before="0" w:beforeAutospacing="0"/>
              <w:ind w:firstLineChars="250" w:firstLine="500"/>
              <w:outlineLvl w:val="1"/>
              <w:rPr>
                <w:rFonts w:asciiTheme="minorEastAsia" w:eastAsiaTheme="minorEastAsia" w:hAnsiTheme="minorEastAsia" w:cs="楷体"/>
                <w:sz w:val="20"/>
                <w:szCs w:val="20"/>
                <w:shd w:val="clear" w:color="auto" w:fill="FFFFFF"/>
              </w:rPr>
            </w:pPr>
            <w:r>
              <w:rPr>
                <w:rFonts w:hint="eastAsia"/>
                <w:color w:val="000000"/>
                <w:sz w:val="20"/>
                <w:szCs w:val="20"/>
              </w:rPr>
              <w:t>注：本表反映部门本年度政府性基金预算财政拨款收入、支出及结转和结余情况。</w:t>
            </w:r>
            <w:r>
              <w:rPr>
                <w:rFonts w:asciiTheme="minorEastAsia" w:eastAsiaTheme="minorEastAsia" w:hAnsiTheme="minorEastAsia" w:cs="楷体" w:hint="eastAsia"/>
                <w:sz w:val="20"/>
                <w:szCs w:val="20"/>
                <w:shd w:val="clear" w:color="auto" w:fill="FFFFFF"/>
              </w:rPr>
              <w:t>2020年度</w:t>
            </w:r>
            <w:r w:rsidRPr="00B8681A">
              <w:rPr>
                <w:rFonts w:asciiTheme="minorEastAsia" w:eastAsiaTheme="minorEastAsia" w:hAnsiTheme="minorEastAsia" w:cs="楷体" w:hint="eastAsia"/>
                <w:sz w:val="20"/>
                <w:szCs w:val="20"/>
                <w:shd w:val="clear" w:color="auto" w:fill="FFFFFF"/>
              </w:rPr>
              <w:t>本</w:t>
            </w:r>
            <w:r>
              <w:rPr>
                <w:rFonts w:asciiTheme="minorEastAsia" w:eastAsiaTheme="minorEastAsia" w:hAnsiTheme="minorEastAsia" w:cs="楷体" w:hint="eastAsia"/>
                <w:sz w:val="20"/>
                <w:szCs w:val="20"/>
                <w:shd w:val="clear" w:color="auto" w:fill="FFFFFF"/>
              </w:rPr>
              <w:t>部门</w:t>
            </w:r>
            <w:r w:rsidRPr="00B8681A">
              <w:rPr>
                <w:rFonts w:asciiTheme="minorEastAsia" w:eastAsiaTheme="minorEastAsia" w:hAnsiTheme="minorEastAsia" w:cs="楷体" w:hint="eastAsia"/>
                <w:sz w:val="20"/>
                <w:szCs w:val="20"/>
                <w:shd w:val="clear" w:color="auto" w:fill="FFFFFF"/>
              </w:rPr>
              <w:t>无政府性基金收支，因此本表无数据。</w:t>
            </w:r>
          </w:p>
          <w:p w:rsidR="00AF0C6F" w:rsidRPr="0072261D" w:rsidRDefault="00AF0C6F" w:rsidP="001B53C9">
            <w:pPr>
              <w:textAlignment w:val="center"/>
              <w:rPr>
                <w:rFonts w:cs="宋体"/>
                <w:color w:val="000000"/>
                <w:sz w:val="20"/>
                <w:szCs w:val="20"/>
              </w:rPr>
            </w:pPr>
          </w:p>
        </w:tc>
      </w:tr>
    </w:tbl>
    <w:p w:rsidR="00AF0C6F" w:rsidRDefault="00AF0C6F" w:rsidP="00AF0C6F">
      <w:pPr>
        <w:pStyle w:val="a6"/>
        <w:spacing w:before="0" w:beforeAutospacing="0"/>
        <w:jc w:val="center"/>
        <w:rPr>
          <w:rStyle w:val="a7"/>
          <w:rFonts w:ascii="楷体" w:eastAsia="楷体" w:hAnsi="楷体" w:cs="楷体"/>
          <w:sz w:val="32"/>
          <w:szCs w:val="32"/>
          <w:shd w:val="clear" w:color="auto" w:fill="FFFFFF"/>
        </w:rPr>
      </w:pPr>
    </w:p>
    <w:p w:rsidR="00AF0C6F" w:rsidRDefault="00AF0C6F" w:rsidP="00AF0C6F">
      <w:pPr>
        <w:pStyle w:val="a6"/>
        <w:spacing w:before="0" w:beforeAutospacing="0"/>
        <w:ind w:firstLineChars="150" w:firstLine="482"/>
        <w:outlineLvl w:val="1"/>
        <w:rPr>
          <w:rStyle w:val="a7"/>
          <w:rFonts w:ascii="楷体_GB2312" w:eastAsia="楷体_GB2312"/>
          <w:b w:val="0"/>
          <w:sz w:val="32"/>
          <w:szCs w:val="32"/>
        </w:rPr>
      </w:pPr>
      <w:r>
        <w:rPr>
          <w:rStyle w:val="a7"/>
          <w:rFonts w:ascii="楷体_GB2312" w:eastAsia="楷体_GB2312" w:hint="eastAsia"/>
          <w:sz w:val="32"/>
          <w:szCs w:val="32"/>
        </w:rPr>
        <w:t>九</w:t>
      </w:r>
      <w:r w:rsidRPr="00EC66CC">
        <w:rPr>
          <w:rStyle w:val="a7"/>
          <w:rFonts w:ascii="楷体_GB2312" w:eastAsia="楷体_GB2312" w:hint="eastAsia"/>
          <w:sz w:val="32"/>
          <w:szCs w:val="32"/>
        </w:rPr>
        <w:t>、</w:t>
      </w:r>
      <w:r w:rsidRPr="00F76BC4">
        <w:rPr>
          <w:rStyle w:val="a7"/>
          <w:rFonts w:ascii="楷体_GB2312" w:eastAsia="楷体_GB2312" w:hint="eastAsia"/>
          <w:sz w:val="32"/>
          <w:szCs w:val="32"/>
        </w:rPr>
        <w:t>国有资本经营预算财政拨款支出决算表</w:t>
      </w:r>
    </w:p>
    <w:tbl>
      <w:tblPr>
        <w:tblW w:w="8457" w:type="dxa"/>
        <w:tblInd w:w="93" w:type="dxa"/>
        <w:tblLook w:val="04A0"/>
      </w:tblPr>
      <w:tblGrid>
        <w:gridCol w:w="817"/>
        <w:gridCol w:w="817"/>
        <w:gridCol w:w="236"/>
        <w:gridCol w:w="154"/>
        <w:gridCol w:w="1393"/>
        <w:gridCol w:w="154"/>
        <w:gridCol w:w="1526"/>
        <w:gridCol w:w="154"/>
        <w:gridCol w:w="1526"/>
        <w:gridCol w:w="154"/>
        <w:gridCol w:w="1448"/>
        <w:gridCol w:w="78"/>
      </w:tblGrid>
      <w:tr w:rsidR="00AF0C6F" w:rsidRPr="0072261D" w:rsidTr="001B53C9">
        <w:trPr>
          <w:gridAfter w:val="1"/>
          <w:wAfter w:w="78" w:type="dxa"/>
          <w:trHeight w:val="300"/>
        </w:trPr>
        <w:tc>
          <w:tcPr>
            <w:tcW w:w="817" w:type="dxa"/>
            <w:tcBorders>
              <w:top w:val="nil"/>
              <w:left w:val="nil"/>
              <w:bottom w:val="nil"/>
              <w:right w:val="nil"/>
            </w:tcBorders>
            <w:shd w:val="clear" w:color="000000" w:fill="FFFFFF"/>
            <w:noWrap/>
            <w:vAlign w:val="center"/>
            <w:hideMark/>
          </w:tcPr>
          <w:p w:rsidR="00AF0C6F" w:rsidRPr="0072261D" w:rsidRDefault="00AF0C6F" w:rsidP="001B53C9">
            <w:pPr>
              <w:rPr>
                <w:rFonts w:cs="Arial"/>
                <w:sz w:val="18"/>
                <w:szCs w:val="18"/>
              </w:rPr>
            </w:pPr>
            <w:r w:rsidRPr="0072261D">
              <w:rPr>
                <w:rFonts w:cs="Arial" w:hint="eastAsia"/>
                <w:sz w:val="18"/>
                <w:szCs w:val="18"/>
              </w:rPr>
              <w:t xml:space="preserve">　</w:t>
            </w:r>
          </w:p>
        </w:tc>
        <w:tc>
          <w:tcPr>
            <w:tcW w:w="817" w:type="dxa"/>
            <w:tcBorders>
              <w:top w:val="nil"/>
              <w:left w:val="nil"/>
              <w:bottom w:val="nil"/>
              <w:right w:val="nil"/>
            </w:tcBorders>
            <w:shd w:val="clear" w:color="000000" w:fill="FFFFFF"/>
            <w:noWrap/>
            <w:vAlign w:val="center"/>
            <w:hideMark/>
          </w:tcPr>
          <w:p w:rsidR="00AF0C6F" w:rsidRPr="0072261D" w:rsidRDefault="00AF0C6F" w:rsidP="001B53C9">
            <w:pPr>
              <w:rPr>
                <w:rFonts w:cs="Arial"/>
                <w:sz w:val="18"/>
                <w:szCs w:val="18"/>
              </w:rPr>
            </w:pPr>
            <w:r w:rsidRPr="0072261D">
              <w:rPr>
                <w:rFonts w:cs="Arial" w:hint="eastAsia"/>
                <w:sz w:val="18"/>
                <w:szCs w:val="18"/>
              </w:rPr>
              <w:t xml:space="preserve">　</w:t>
            </w:r>
          </w:p>
        </w:tc>
        <w:tc>
          <w:tcPr>
            <w:tcW w:w="390" w:type="dxa"/>
            <w:gridSpan w:val="2"/>
            <w:tcBorders>
              <w:top w:val="nil"/>
              <w:left w:val="nil"/>
              <w:bottom w:val="nil"/>
              <w:right w:val="nil"/>
            </w:tcBorders>
            <w:shd w:val="clear" w:color="000000" w:fill="FFFFFF"/>
            <w:noWrap/>
            <w:vAlign w:val="center"/>
            <w:hideMark/>
          </w:tcPr>
          <w:p w:rsidR="00AF0C6F" w:rsidRPr="0072261D" w:rsidRDefault="00AF0C6F" w:rsidP="001B53C9">
            <w:pPr>
              <w:rPr>
                <w:rFonts w:cs="Arial"/>
                <w:sz w:val="18"/>
                <w:szCs w:val="18"/>
              </w:rPr>
            </w:pPr>
            <w:r w:rsidRPr="0072261D">
              <w:rPr>
                <w:rFonts w:cs="Arial" w:hint="eastAsia"/>
                <w:sz w:val="18"/>
                <w:szCs w:val="18"/>
              </w:rPr>
              <w:t xml:space="preserve">　</w:t>
            </w:r>
          </w:p>
        </w:tc>
        <w:tc>
          <w:tcPr>
            <w:tcW w:w="1547" w:type="dxa"/>
            <w:gridSpan w:val="2"/>
            <w:tcBorders>
              <w:top w:val="nil"/>
              <w:left w:val="nil"/>
              <w:bottom w:val="nil"/>
              <w:right w:val="nil"/>
            </w:tcBorders>
            <w:shd w:val="clear" w:color="000000" w:fill="FFFFFF"/>
            <w:noWrap/>
            <w:vAlign w:val="center"/>
            <w:hideMark/>
          </w:tcPr>
          <w:p w:rsidR="00AF0C6F" w:rsidRPr="0072261D" w:rsidRDefault="00AF0C6F" w:rsidP="001B53C9">
            <w:pPr>
              <w:rPr>
                <w:rFonts w:cs="Arial"/>
                <w:sz w:val="18"/>
                <w:szCs w:val="18"/>
              </w:rPr>
            </w:pPr>
            <w:r w:rsidRPr="0072261D">
              <w:rPr>
                <w:rFonts w:cs="Arial" w:hint="eastAsia"/>
                <w:sz w:val="18"/>
                <w:szCs w:val="18"/>
              </w:rPr>
              <w:t xml:space="preserve">　</w:t>
            </w:r>
          </w:p>
        </w:tc>
        <w:tc>
          <w:tcPr>
            <w:tcW w:w="1680" w:type="dxa"/>
            <w:gridSpan w:val="2"/>
            <w:tcBorders>
              <w:top w:val="nil"/>
              <w:left w:val="nil"/>
              <w:bottom w:val="nil"/>
              <w:right w:val="nil"/>
            </w:tcBorders>
            <w:shd w:val="clear" w:color="000000" w:fill="FFFFFF"/>
            <w:noWrap/>
            <w:vAlign w:val="center"/>
            <w:hideMark/>
          </w:tcPr>
          <w:p w:rsidR="00AF0C6F" w:rsidRPr="0072261D" w:rsidRDefault="00AF0C6F" w:rsidP="001B53C9">
            <w:pPr>
              <w:rPr>
                <w:rFonts w:cs="Arial"/>
                <w:sz w:val="18"/>
                <w:szCs w:val="18"/>
              </w:rPr>
            </w:pPr>
            <w:r w:rsidRPr="0072261D">
              <w:rPr>
                <w:rFonts w:cs="Arial" w:hint="eastAsia"/>
                <w:sz w:val="18"/>
                <w:szCs w:val="18"/>
              </w:rPr>
              <w:t xml:space="preserve">　</w:t>
            </w:r>
          </w:p>
        </w:tc>
        <w:tc>
          <w:tcPr>
            <w:tcW w:w="1680" w:type="dxa"/>
            <w:gridSpan w:val="2"/>
            <w:tcBorders>
              <w:top w:val="nil"/>
              <w:left w:val="nil"/>
              <w:bottom w:val="nil"/>
              <w:right w:val="nil"/>
            </w:tcBorders>
            <w:shd w:val="clear" w:color="000000" w:fill="FFFFFF"/>
            <w:noWrap/>
            <w:vAlign w:val="center"/>
            <w:hideMark/>
          </w:tcPr>
          <w:p w:rsidR="00AF0C6F" w:rsidRPr="0072261D" w:rsidRDefault="00AF0C6F" w:rsidP="001B53C9">
            <w:pPr>
              <w:rPr>
                <w:rFonts w:cs="Arial"/>
                <w:sz w:val="18"/>
                <w:szCs w:val="18"/>
              </w:rPr>
            </w:pPr>
            <w:r w:rsidRPr="0072261D">
              <w:rPr>
                <w:rFonts w:cs="Arial" w:hint="eastAsia"/>
                <w:sz w:val="18"/>
                <w:szCs w:val="18"/>
              </w:rPr>
              <w:t xml:space="preserve">　</w:t>
            </w:r>
          </w:p>
        </w:tc>
        <w:tc>
          <w:tcPr>
            <w:tcW w:w="1448" w:type="dxa"/>
            <w:tcBorders>
              <w:top w:val="nil"/>
              <w:left w:val="nil"/>
              <w:bottom w:val="nil"/>
            </w:tcBorders>
            <w:shd w:val="clear" w:color="000000" w:fill="FFFFFF"/>
            <w:noWrap/>
            <w:vAlign w:val="center"/>
            <w:hideMark/>
          </w:tcPr>
          <w:p w:rsidR="00AF0C6F" w:rsidRPr="0072261D" w:rsidRDefault="00AF0C6F" w:rsidP="001B53C9">
            <w:pPr>
              <w:jc w:val="right"/>
              <w:rPr>
                <w:rFonts w:cs="Arial"/>
                <w:color w:val="000000"/>
                <w:sz w:val="22"/>
                <w:szCs w:val="22"/>
              </w:rPr>
            </w:pPr>
            <w:r w:rsidRPr="0072261D">
              <w:rPr>
                <w:rFonts w:cs="Arial" w:hint="eastAsia"/>
                <w:color w:val="000000"/>
                <w:sz w:val="22"/>
                <w:szCs w:val="22"/>
              </w:rPr>
              <w:t>公开</w:t>
            </w:r>
            <w:r w:rsidRPr="0072261D">
              <w:rPr>
                <w:rFonts w:cs="Arial" w:hint="eastAsia"/>
                <w:color w:val="000000"/>
                <w:sz w:val="22"/>
                <w:szCs w:val="22"/>
              </w:rPr>
              <w:t>09</w:t>
            </w:r>
            <w:r w:rsidRPr="0072261D">
              <w:rPr>
                <w:rFonts w:cs="Arial" w:hint="eastAsia"/>
                <w:color w:val="000000"/>
                <w:sz w:val="22"/>
                <w:szCs w:val="22"/>
              </w:rPr>
              <w:t>表</w:t>
            </w:r>
          </w:p>
        </w:tc>
      </w:tr>
      <w:tr w:rsidR="00AF0C6F" w:rsidRPr="0072261D" w:rsidTr="001B53C9">
        <w:trPr>
          <w:trHeight w:val="300"/>
        </w:trPr>
        <w:tc>
          <w:tcPr>
            <w:tcW w:w="3417" w:type="dxa"/>
            <w:gridSpan w:val="5"/>
            <w:tcBorders>
              <w:top w:val="nil"/>
              <w:left w:val="nil"/>
              <w:bottom w:val="single" w:sz="4" w:space="0" w:color="808080"/>
              <w:right w:val="nil"/>
            </w:tcBorders>
            <w:shd w:val="clear" w:color="000000" w:fill="FFFFFF"/>
            <w:noWrap/>
            <w:vAlign w:val="center"/>
            <w:hideMark/>
          </w:tcPr>
          <w:p w:rsidR="00AF0C6F" w:rsidRPr="0072261D" w:rsidRDefault="00AF0C6F" w:rsidP="001B53C9">
            <w:pPr>
              <w:rPr>
                <w:rFonts w:cs="Arial"/>
                <w:color w:val="000000"/>
                <w:sz w:val="22"/>
                <w:szCs w:val="22"/>
              </w:rPr>
            </w:pPr>
            <w:r>
              <w:rPr>
                <w:rFonts w:cs="Arial" w:hint="eastAsia"/>
                <w:color w:val="000000"/>
                <w:sz w:val="22"/>
                <w:szCs w:val="22"/>
              </w:rPr>
              <w:t>部门：冷水江市</w:t>
            </w:r>
            <w:r w:rsidRPr="0072261D">
              <w:rPr>
                <w:rFonts w:cs="Arial" w:hint="eastAsia"/>
                <w:color w:val="000000"/>
                <w:sz w:val="22"/>
                <w:szCs w:val="22"/>
              </w:rPr>
              <w:t>人民检察院</w:t>
            </w:r>
          </w:p>
        </w:tc>
        <w:tc>
          <w:tcPr>
            <w:tcW w:w="1680" w:type="dxa"/>
            <w:gridSpan w:val="2"/>
            <w:tcBorders>
              <w:top w:val="nil"/>
              <w:left w:val="nil"/>
              <w:bottom w:val="single" w:sz="4" w:space="0" w:color="auto"/>
              <w:right w:val="nil"/>
            </w:tcBorders>
            <w:shd w:val="clear" w:color="000000" w:fill="FFFFFF"/>
            <w:noWrap/>
            <w:vAlign w:val="center"/>
            <w:hideMark/>
          </w:tcPr>
          <w:p w:rsidR="00AF0C6F" w:rsidRPr="0072261D" w:rsidRDefault="00AF0C6F" w:rsidP="001B53C9">
            <w:pPr>
              <w:rPr>
                <w:rFonts w:cs="Arial"/>
                <w:sz w:val="18"/>
                <w:szCs w:val="18"/>
              </w:rPr>
            </w:pPr>
            <w:r w:rsidRPr="0072261D">
              <w:rPr>
                <w:rFonts w:cs="Arial" w:hint="eastAsia"/>
                <w:sz w:val="18"/>
                <w:szCs w:val="18"/>
              </w:rPr>
              <w:t xml:space="preserve">　</w:t>
            </w:r>
            <w:r w:rsidRPr="0072261D">
              <w:rPr>
                <w:rFonts w:cs="Arial" w:hint="eastAsia"/>
                <w:color w:val="000000"/>
                <w:sz w:val="22"/>
                <w:szCs w:val="22"/>
              </w:rPr>
              <w:t>2020</w:t>
            </w:r>
            <w:r w:rsidRPr="0072261D">
              <w:rPr>
                <w:rFonts w:cs="Arial" w:hint="eastAsia"/>
                <w:color w:val="000000"/>
                <w:sz w:val="22"/>
                <w:szCs w:val="22"/>
              </w:rPr>
              <w:t>年度</w:t>
            </w:r>
          </w:p>
        </w:tc>
        <w:tc>
          <w:tcPr>
            <w:tcW w:w="3360" w:type="dxa"/>
            <w:gridSpan w:val="5"/>
            <w:tcBorders>
              <w:top w:val="nil"/>
              <w:left w:val="nil"/>
              <w:bottom w:val="single" w:sz="4" w:space="0" w:color="auto"/>
            </w:tcBorders>
            <w:shd w:val="clear" w:color="000000" w:fill="FFFFFF"/>
            <w:noWrap/>
            <w:vAlign w:val="center"/>
            <w:hideMark/>
          </w:tcPr>
          <w:p w:rsidR="00AF0C6F" w:rsidRPr="0072261D" w:rsidRDefault="00AF0C6F" w:rsidP="001B53C9">
            <w:pPr>
              <w:jc w:val="right"/>
              <w:rPr>
                <w:rFonts w:cs="Arial"/>
                <w:color w:val="000000"/>
                <w:sz w:val="22"/>
                <w:szCs w:val="22"/>
              </w:rPr>
            </w:pPr>
            <w:r w:rsidRPr="0072261D">
              <w:rPr>
                <w:rFonts w:cs="Arial" w:hint="eastAsia"/>
                <w:sz w:val="18"/>
                <w:szCs w:val="18"/>
              </w:rPr>
              <w:t xml:space="preserve">　</w:t>
            </w:r>
            <w:r w:rsidRPr="0072261D">
              <w:rPr>
                <w:rFonts w:cs="Arial" w:hint="eastAsia"/>
                <w:color w:val="000000"/>
                <w:sz w:val="22"/>
                <w:szCs w:val="22"/>
              </w:rPr>
              <w:t>金额单位：万元</w:t>
            </w:r>
          </w:p>
        </w:tc>
      </w:tr>
      <w:tr w:rsidR="00AF0C6F" w:rsidRPr="0072261D" w:rsidTr="001B53C9">
        <w:trPr>
          <w:trHeight w:val="300"/>
        </w:trPr>
        <w:tc>
          <w:tcPr>
            <w:tcW w:w="3417" w:type="dxa"/>
            <w:gridSpan w:val="5"/>
            <w:tcBorders>
              <w:top w:val="nil"/>
              <w:left w:val="single" w:sz="4" w:space="0" w:color="000000"/>
              <w:bottom w:val="single" w:sz="4" w:space="0" w:color="000000"/>
              <w:right w:val="single" w:sz="4" w:space="0" w:color="auto"/>
            </w:tcBorders>
            <w:shd w:val="clear" w:color="000000" w:fill="C0C0C0"/>
            <w:noWrap/>
            <w:vAlign w:val="center"/>
            <w:hideMark/>
          </w:tcPr>
          <w:p w:rsidR="00AF0C6F" w:rsidRPr="0072261D" w:rsidRDefault="00AF0C6F" w:rsidP="001B53C9">
            <w:pPr>
              <w:rPr>
                <w:rFonts w:cs="Arial"/>
                <w:sz w:val="20"/>
                <w:szCs w:val="20"/>
              </w:rPr>
            </w:pPr>
            <w:r w:rsidRPr="0072261D">
              <w:rPr>
                <w:rFonts w:cs="Arial" w:hint="eastAsia"/>
                <w:sz w:val="20"/>
                <w:szCs w:val="20"/>
              </w:rPr>
              <w:t>项目</w:t>
            </w:r>
          </w:p>
        </w:tc>
        <w:tc>
          <w:tcPr>
            <w:tcW w:w="5040" w:type="dxa"/>
            <w:gridSpan w:val="7"/>
            <w:tcBorders>
              <w:top w:val="single" w:sz="4" w:space="0" w:color="auto"/>
              <w:left w:val="single" w:sz="4" w:space="0" w:color="auto"/>
              <w:bottom w:val="single" w:sz="4" w:space="0" w:color="auto"/>
              <w:right w:val="single" w:sz="4" w:space="0" w:color="auto"/>
            </w:tcBorders>
            <w:shd w:val="clear" w:color="000000" w:fill="C0C0C0"/>
            <w:vAlign w:val="center"/>
            <w:hideMark/>
          </w:tcPr>
          <w:p w:rsidR="00AF0C6F" w:rsidRPr="0072261D" w:rsidRDefault="00AF0C6F" w:rsidP="001B53C9">
            <w:pPr>
              <w:jc w:val="center"/>
              <w:rPr>
                <w:rFonts w:cs="Arial"/>
                <w:sz w:val="20"/>
                <w:szCs w:val="20"/>
              </w:rPr>
            </w:pPr>
            <w:r w:rsidRPr="0072261D">
              <w:rPr>
                <w:rFonts w:cs="Arial" w:hint="eastAsia"/>
                <w:sz w:val="20"/>
                <w:szCs w:val="20"/>
              </w:rPr>
              <w:t>本年支出</w:t>
            </w:r>
          </w:p>
        </w:tc>
      </w:tr>
      <w:tr w:rsidR="00AF0C6F" w:rsidRPr="0072261D" w:rsidTr="001B53C9">
        <w:trPr>
          <w:trHeight w:val="312"/>
        </w:trPr>
        <w:tc>
          <w:tcPr>
            <w:tcW w:w="1870" w:type="dxa"/>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AF0C6F" w:rsidRPr="0072261D" w:rsidRDefault="00AF0C6F" w:rsidP="001B53C9">
            <w:pPr>
              <w:jc w:val="center"/>
              <w:rPr>
                <w:rFonts w:cs="Arial"/>
                <w:sz w:val="20"/>
                <w:szCs w:val="20"/>
              </w:rPr>
            </w:pPr>
            <w:r w:rsidRPr="0072261D">
              <w:rPr>
                <w:rFonts w:cs="Arial" w:hint="eastAsia"/>
                <w:sz w:val="20"/>
                <w:szCs w:val="20"/>
              </w:rPr>
              <w:t>功能分类科目编码</w:t>
            </w:r>
          </w:p>
        </w:tc>
        <w:tc>
          <w:tcPr>
            <w:tcW w:w="1547" w:type="dxa"/>
            <w:gridSpan w:val="2"/>
            <w:vMerge w:val="restart"/>
            <w:tcBorders>
              <w:top w:val="nil"/>
              <w:left w:val="nil"/>
              <w:bottom w:val="single" w:sz="4" w:space="0" w:color="000000"/>
              <w:right w:val="single" w:sz="4" w:space="0" w:color="000000"/>
            </w:tcBorders>
            <w:shd w:val="clear" w:color="000000" w:fill="C0C0C0"/>
            <w:noWrap/>
            <w:vAlign w:val="center"/>
            <w:hideMark/>
          </w:tcPr>
          <w:p w:rsidR="00AF0C6F" w:rsidRPr="0072261D" w:rsidRDefault="00AF0C6F" w:rsidP="001B53C9">
            <w:pPr>
              <w:jc w:val="center"/>
              <w:rPr>
                <w:rFonts w:cs="Arial"/>
                <w:sz w:val="20"/>
                <w:szCs w:val="20"/>
              </w:rPr>
            </w:pPr>
            <w:r w:rsidRPr="0072261D">
              <w:rPr>
                <w:rFonts w:cs="Arial" w:hint="eastAsia"/>
                <w:sz w:val="20"/>
                <w:szCs w:val="20"/>
              </w:rPr>
              <w:t>科目名称</w:t>
            </w:r>
          </w:p>
        </w:tc>
        <w:tc>
          <w:tcPr>
            <w:tcW w:w="1680" w:type="dxa"/>
            <w:gridSpan w:val="2"/>
            <w:vMerge w:val="restart"/>
            <w:tcBorders>
              <w:top w:val="single" w:sz="4" w:space="0" w:color="auto"/>
              <w:left w:val="nil"/>
              <w:bottom w:val="single" w:sz="4" w:space="0" w:color="000000"/>
              <w:right w:val="single" w:sz="4" w:space="0" w:color="000000"/>
            </w:tcBorders>
            <w:shd w:val="clear" w:color="000000" w:fill="C0C0C0"/>
            <w:vAlign w:val="center"/>
            <w:hideMark/>
          </w:tcPr>
          <w:p w:rsidR="00AF0C6F" w:rsidRPr="0072261D" w:rsidRDefault="00AF0C6F" w:rsidP="001B53C9">
            <w:pPr>
              <w:jc w:val="center"/>
              <w:rPr>
                <w:rFonts w:cs="Arial"/>
                <w:sz w:val="20"/>
                <w:szCs w:val="20"/>
              </w:rPr>
            </w:pPr>
            <w:r w:rsidRPr="0072261D">
              <w:rPr>
                <w:rFonts w:cs="Arial" w:hint="eastAsia"/>
                <w:sz w:val="20"/>
                <w:szCs w:val="20"/>
              </w:rPr>
              <w:t>合计</w:t>
            </w:r>
          </w:p>
        </w:tc>
        <w:tc>
          <w:tcPr>
            <w:tcW w:w="1680" w:type="dxa"/>
            <w:gridSpan w:val="2"/>
            <w:vMerge w:val="restart"/>
            <w:tcBorders>
              <w:top w:val="single" w:sz="4" w:space="0" w:color="auto"/>
              <w:left w:val="nil"/>
              <w:bottom w:val="single" w:sz="4" w:space="0" w:color="000000"/>
              <w:right w:val="single" w:sz="4" w:space="0" w:color="000000"/>
            </w:tcBorders>
            <w:shd w:val="clear" w:color="000000" w:fill="C0C0C0"/>
            <w:vAlign w:val="center"/>
            <w:hideMark/>
          </w:tcPr>
          <w:p w:rsidR="00AF0C6F" w:rsidRPr="0072261D" w:rsidRDefault="00AF0C6F" w:rsidP="001B53C9">
            <w:pPr>
              <w:jc w:val="center"/>
              <w:rPr>
                <w:rFonts w:cs="Arial"/>
                <w:sz w:val="20"/>
                <w:szCs w:val="20"/>
              </w:rPr>
            </w:pPr>
            <w:r w:rsidRPr="0072261D">
              <w:rPr>
                <w:rFonts w:cs="Arial" w:hint="eastAsia"/>
                <w:sz w:val="20"/>
                <w:szCs w:val="20"/>
              </w:rPr>
              <w:t>基本支出</w:t>
            </w:r>
          </w:p>
        </w:tc>
        <w:tc>
          <w:tcPr>
            <w:tcW w:w="1680" w:type="dxa"/>
            <w:gridSpan w:val="3"/>
            <w:vMerge w:val="restart"/>
            <w:tcBorders>
              <w:top w:val="single" w:sz="4" w:space="0" w:color="auto"/>
              <w:left w:val="nil"/>
              <w:bottom w:val="single" w:sz="4" w:space="0" w:color="000000"/>
              <w:right w:val="single" w:sz="4" w:space="0" w:color="000000"/>
            </w:tcBorders>
            <w:shd w:val="clear" w:color="000000" w:fill="C0C0C0"/>
            <w:vAlign w:val="center"/>
            <w:hideMark/>
          </w:tcPr>
          <w:p w:rsidR="00AF0C6F" w:rsidRPr="0072261D" w:rsidRDefault="00AF0C6F" w:rsidP="001B53C9">
            <w:pPr>
              <w:jc w:val="center"/>
              <w:rPr>
                <w:rFonts w:cs="Arial"/>
                <w:sz w:val="20"/>
                <w:szCs w:val="20"/>
              </w:rPr>
            </w:pPr>
            <w:r w:rsidRPr="0072261D">
              <w:rPr>
                <w:rFonts w:cs="Arial" w:hint="eastAsia"/>
                <w:sz w:val="20"/>
                <w:szCs w:val="20"/>
              </w:rPr>
              <w:t>项目支出</w:t>
            </w:r>
          </w:p>
        </w:tc>
      </w:tr>
      <w:tr w:rsidR="00AF0C6F" w:rsidRPr="0072261D" w:rsidTr="001B53C9">
        <w:trPr>
          <w:trHeight w:val="312"/>
        </w:trPr>
        <w:tc>
          <w:tcPr>
            <w:tcW w:w="1870" w:type="dxa"/>
            <w:gridSpan w:val="3"/>
            <w:vMerge/>
            <w:tcBorders>
              <w:top w:val="nil"/>
              <w:left w:val="single" w:sz="4" w:space="0" w:color="000000"/>
              <w:bottom w:val="single" w:sz="4" w:space="0" w:color="000000"/>
              <w:right w:val="single" w:sz="4" w:space="0" w:color="000000"/>
            </w:tcBorders>
            <w:vAlign w:val="center"/>
            <w:hideMark/>
          </w:tcPr>
          <w:p w:rsidR="00AF0C6F" w:rsidRPr="0072261D" w:rsidRDefault="00AF0C6F" w:rsidP="001B53C9">
            <w:pPr>
              <w:rPr>
                <w:rFonts w:cs="Arial"/>
                <w:sz w:val="20"/>
                <w:szCs w:val="20"/>
              </w:rPr>
            </w:pPr>
          </w:p>
        </w:tc>
        <w:tc>
          <w:tcPr>
            <w:tcW w:w="1547" w:type="dxa"/>
            <w:gridSpan w:val="2"/>
            <w:vMerge/>
            <w:tcBorders>
              <w:top w:val="nil"/>
              <w:left w:val="nil"/>
              <w:bottom w:val="single" w:sz="4" w:space="0" w:color="000000"/>
              <w:right w:val="single" w:sz="4" w:space="0" w:color="000000"/>
            </w:tcBorders>
            <w:vAlign w:val="center"/>
            <w:hideMark/>
          </w:tcPr>
          <w:p w:rsidR="00AF0C6F" w:rsidRPr="0072261D" w:rsidRDefault="00AF0C6F" w:rsidP="001B53C9">
            <w:pPr>
              <w:rPr>
                <w:rFonts w:cs="Arial"/>
                <w:sz w:val="20"/>
                <w:szCs w:val="20"/>
              </w:rPr>
            </w:pPr>
          </w:p>
        </w:tc>
        <w:tc>
          <w:tcPr>
            <w:tcW w:w="1680" w:type="dxa"/>
            <w:gridSpan w:val="2"/>
            <w:vMerge/>
            <w:tcBorders>
              <w:top w:val="nil"/>
              <w:left w:val="nil"/>
              <w:bottom w:val="single" w:sz="4" w:space="0" w:color="000000"/>
              <w:right w:val="single" w:sz="4" w:space="0" w:color="000000"/>
            </w:tcBorders>
            <w:vAlign w:val="center"/>
            <w:hideMark/>
          </w:tcPr>
          <w:p w:rsidR="00AF0C6F" w:rsidRPr="0072261D" w:rsidRDefault="00AF0C6F" w:rsidP="001B53C9">
            <w:pPr>
              <w:rPr>
                <w:rFonts w:cs="Arial"/>
                <w:sz w:val="20"/>
                <w:szCs w:val="20"/>
              </w:rPr>
            </w:pPr>
          </w:p>
        </w:tc>
        <w:tc>
          <w:tcPr>
            <w:tcW w:w="1680" w:type="dxa"/>
            <w:gridSpan w:val="2"/>
            <w:vMerge/>
            <w:tcBorders>
              <w:top w:val="nil"/>
              <w:left w:val="nil"/>
              <w:bottom w:val="single" w:sz="4" w:space="0" w:color="000000"/>
              <w:right w:val="single" w:sz="4" w:space="0" w:color="000000"/>
            </w:tcBorders>
            <w:vAlign w:val="center"/>
            <w:hideMark/>
          </w:tcPr>
          <w:p w:rsidR="00AF0C6F" w:rsidRPr="0072261D" w:rsidRDefault="00AF0C6F" w:rsidP="001B53C9">
            <w:pPr>
              <w:rPr>
                <w:rFonts w:cs="Arial"/>
                <w:sz w:val="20"/>
                <w:szCs w:val="20"/>
              </w:rPr>
            </w:pPr>
          </w:p>
        </w:tc>
        <w:tc>
          <w:tcPr>
            <w:tcW w:w="1680" w:type="dxa"/>
            <w:gridSpan w:val="3"/>
            <w:vMerge/>
            <w:tcBorders>
              <w:top w:val="nil"/>
              <w:left w:val="nil"/>
              <w:bottom w:val="single" w:sz="4" w:space="0" w:color="000000"/>
              <w:right w:val="single" w:sz="4" w:space="0" w:color="000000"/>
            </w:tcBorders>
            <w:vAlign w:val="center"/>
            <w:hideMark/>
          </w:tcPr>
          <w:p w:rsidR="00AF0C6F" w:rsidRPr="0072261D" w:rsidRDefault="00AF0C6F" w:rsidP="001B53C9">
            <w:pPr>
              <w:rPr>
                <w:rFonts w:cs="Arial"/>
                <w:sz w:val="20"/>
                <w:szCs w:val="20"/>
              </w:rPr>
            </w:pPr>
          </w:p>
        </w:tc>
      </w:tr>
      <w:tr w:rsidR="00AF0C6F" w:rsidRPr="0072261D" w:rsidTr="001B53C9">
        <w:trPr>
          <w:trHeight w:val="312"/>
        </w:trPr>
        <w:tc>
          <w:tcPr>
            <w:tcW w:w="1870" w:type="dxa"/>
            <w:gridSpan w:val="3"/>
            <w:vMerge/>
            <w:tcBorders>
              <w:top w:val="nil"/>
              <w:left w:val="single" w:sz="4" w:space="0" w:color="000000"/>
              <w:bottom w:val="single" w:sz="4" w:space="0" w:color="000000"/>
              <w:right w:val="single" w:sz="4" w:space="0" w:color="000000"/>
            </w:tcBorders>
            <w:vAlign w:val="center"/>
            <w:hideMark/>
          </w:tcPr>
          <w:p w:rsidR="00AF0C6F" w:rsidRPr="0072261D" w:rsidRDefault="00AF0C6F" w:rsidP="001B53C9">
            <w:pPr>
              <w:rPr>
                <w:rFonts w:cs="Arial"/>
                <w:sz w:val="20"/>
                <w:szCs w:val="20"/>
              </w:rPr>
            </w:pPr>
          </w:p>
        </w:tc>
        <w:tc>
          <w:tcPr>
            <w:tcW w:w="1547" w:type="dxa"/>
            <w:gridSpan w:val="2"/>
            <w:vMerge/>
            <w:tcBorders>
              <w:top w:val="nil"/>
              <w:left w:val="nil"/>
              <w:bottom w:val="single" w:sz="4" w:space="0" w:color="000000"/>
              <w:right w:val="single" w:sz="4" w:space="0" w:color="000000"/>
            </w:tcBorders>
            <w:vAlign w:val="center"/>
            <w:hideMark/>
          </w:tcPr>
          <w:p w:rsidR="00AF0C6F" w:rsidRPr="0072261D" w:rsidRDefault="00AF0C6F" w:rsidP="001B53C9">
            <w:pPr>
              <w:rPr>
                <w:rFonts w:cs="Arial"/>
                <w:sz w:val="20"/>
                <w:szCs w:val="20"/>
              </w:rPr>
            </w:pPr>
          </w:p>
        </w:tc>
        <w:tc>
          <w:tcPr>
            <w:tcW w:w="1680" w:type="dxa"/>
            <w:gridSpan w:val="2"/>
            <w:vMerge/>
            <w:tcBorders>
              <w:top w:val="nil"/>
              <w:left w:val="nil"/>
              <w:bottom w:val="single" w:sz="4" w:space="0" w:color="000000"/>
              <w:right w:val="single" w:sz="4" w:space="0" w:color="000000"/>
            </w:tcBorders>
            <w:vAlign w:val="center"/>
            <w:hideMark/>
          </w:tcPr>
          <w:p w:rsidR="00AF0C6F" w:rsidRPr="0072261D" w:rsidRDefault="00AF0C6F" w:rsidP="001B53C9">
            <w:pPr>
              <w:rPr>
                <w:rFonts w:cs="Arial"/>
                <w:sz w:val="20"/>
                <w:szCs w:val="20"/>
              </w:rPr>
            </w:pPr>
          </w:p>
        </w:tc>
        <w:tc>
          <w:tcPr>
            <w:tcW w:w="1680" w:type="dxa"/>
            <w:gridSpan w:val="2"/>
            <w:vMerge/>
            <w:tcBorders>
              <w:top w:val="nil"/>
              <w:left w:val="nil"/>
              <w:bottom w:val="single" w:sz="4" w:space="0" w:color="000000"/>
              <w:right w:val="single" w:sz="4" w:space="0" w:color="000000"/>
            </w:tcBorders>
            <w:vAlign w:val="center"/>
            <w:hideMark/>
          </w:tcPr>
          <w:p w:rsidR="00AF0C6F" w:rsidRPr="0072261D" w:rsidRDefault="00AF0C6F" w:rsidP="001B53C9">
            <w:pPr>
              <w:rPr>
                <w:rFonts w:cs="Arial"/>
                <w:sz w:val="20"/>
                <w:szCs w:val="20"/>
              </w:rPr>
            </w:pPr>
          </w:p>
        </w:tc>
        <w:tc>
          <w:tcPr>
            <w:tcW w:w="1680" w:type="dxa"/>
            <w:gridSpan w:val="3"/>
            <w:vMerge/>
            <w:tcBorders>
              <w:top w:val="nil"/>
              <w:left w:val="nil"/>
              <w:bottom w:val="single" w:sz="4" w:space="0" w:color="000000"/>
              <w:right w:val="single" w:sz="4" w:space="0" w:color="000000"/>
            </w:tcBorders>
            <w:vAlign w:val="center"/>
            <w:hideMark/>
          </w:tcPr>
          <w:p w:rsidR="00AF0C6F" w:rsidRPr="0072261D" w:rsidRDefault="00AF0C6F" w:rsidP="001B53C9">
            <w:pPr>
              <w:rPr>
                <w:rFonts w:cs="Arial"/>
                <w:sz w:val="20"/>
                <w:szCs w:val="20"/>
              </w:rPr>
            </w:pPr>
          </w:p>
        </w:tc>
      </w:tr>
      <w:tr w:rsidR="00AF0C6F" w:rsidRPr="0072261D" w:rsidTr="001B53C9">
        <w:trPr>
          <w:trHeight w:val="300"/>
        </w:trPr>
        <w:tc>
          <w:tcPr>
            <w:tcW w:w="3417" w:type="dxa"/>
            <w:gridSpan w:val="5"/>
            <w:tcBorders>
              <w:top w:val="nil"/>
              <w:left w:val="single" w:sz="4" w:space="0" w:color="000000"/>
              <w:bottom w:val="single" w:sz="4" w:space="0" w:color="000000"/>
              <w:right w:val="single" w:sz="4" w:space="0" w:color="000000"/>
            </w:tcBorders>
            <w:shd w:val="clear" w:color="000000" w:fill="C0C0C0"/>
            <w:noWrap/>
            <w:vAlign w:val="center"/>
            <w:hideMark/>
          </w:tcPr>
          <w:p w:rsidR="00AF0C6F" w:rsidRPr="0072261D" w:rsidRDefault="00AF0C6F" w:rsidP="001B53C9">
            <w:pPr>
              <w:jc w:val="center"/>
              <w:rPr>
                <w:rFonts w:cs="Arial"/>
                <w:sz w:val="20"/>
                <w:szCs w:val="20"/>
              </w:rPr>
            </w:pPr>
            <w:r w:rsidRPr="0072261D">
              <w:rPr>
                <w:rFonts w:cs="Arial" w:hint="eastAsia"/>
                <w:sz w:val="20"/>
                <w:szCs w:val="20"/>
              </w:rPr>
              <w:t>栏次</w:t>
            </w:r>
          </w:p>
        </w:tc>
        <w:tc>
          <w:tcPr>
            <w:tcW w:w="1680" w:type="dxa"/>
            <w:gridSpan w:val="2"/>
            <w:tcBorders>
              <w:top w:val="nil"/>
              <w:left w:val="nil"/>
              <w:bottom w:val="single" w:sz="4" w:space="0" w:color="000000"/>
              <w:right w:val="single" w:sz="4" w:space="0" w:color="000000"/>
            </w:tcBorders>
            <w:shd w:val="clear" w:color="000000" w:fill="C0C0C0"/>
            <w:noWrap/>
            <w:vAlign w:val="center"/>
            <w:hideMark/>
          </w:tcPr>
          <w:p w:rsidR="00AF0C6F" w:rsidRPr="0072261D" w:rsidRDefault="00AF0C6F" w:rsidP="001B53C9">
            <w:pPr>
              <w:jc w:val="center"/>
              <w:rPr>
                <w:rFonts w:cs="Arial"/>
                <w:sz w:val="20"/>
                <w:szCs w:val="20"/>
              </w:rPr>
            </w:pPr>
            <w:r w:rsidRPr="0072261D">
              <w:rPr>
                <w:rFonts w:cs="Arial" w:hint="eastAsia"/>
                <w:sz w:val="20"/>
                <w:szCs w:val="20"/>
              </w:rPr>
              <w:t>1</w:t>
            </w:r>
          </w:p>
        </w:tc>
        <w:tc>
          <w:tcPr>
            <w:tcW w:w="1680" w:type="dxa"/>
            <w:gridSpan w:val="2"/>
            <w:tcBorders>
              <w:top w:val="nil"/>
              <w:left w:val="nil"/>
              <w:bottom w:val="single" w:sz="4" w:space="0" w:color="000000"/>
              <w:right w:val="single" w:sz="4" w:space="0" w:color="000000"/>
            </w:tcBorders>
            <w:shd w:val="clear" w:color="000000" w:fill="C0C0C0"/>
            <w:noWrap/>
            <w:vAlign w:val="center"/>
            <w:hideMark/>
          </w:tcPr>
          <w:p w:rsidR="00AF0C6F" w:rsidRPr="0072261D" w:rsidRDefault="00AF0C6F" w:rsidP="001B53C9">
            <w:pPr>
              <w:jc w:val="center"/>
              <w:rPr>
                <w:rFonts w:cs="Arial"/>
                <w:sz w:val="20"/>
                <w:szCs w:val="20"/>
              </w:rPr>
            </w:pPr>
            <w:r w:rsidRPr="0072261D">
              <w:rPr>
                <w:rFonts w:cs="Arial" w:hint="eastAsia"/>
                <w:sz w:val="20"/>
                <w:szCs w:val="20"/>
              </w:rPr>
              <w:t>2</w:t>
            </w:r>
          </w:p>
        </w:tc>
        <w:tc>
          <w:tcPr>
            <w:tcW w:w="1680" w:type="dxa"/>
            <w:gridSpan w:val="3"/>
            <w:tcBorders>
              <w:top w:val="nil"/>
              <w:left w:val="nil"/>
              <w:bottom w:val="single" w:sz="4" w:space="0" w:color="000000"/>
              <w:right w:val="single" w:sz="4" w:space="0" w:color="000000"/>
            </w:tcBorders>
            <w:shd w:val="clear" w:color="000000" w:fill="C0C0C0"/>
            <w:noWrap/>
            <w:vAlign w:val="center"/>
            <w:hideMark/>
          </w:tcPr>
          <w:p w:rsidR="00AF0C6F" w:rsidRPr="0072261D" w:rsidRDefault="00AF0C6F" w:rsidP="001B53C9">
            <w:pPr>
              <w:jc w:val="center"/>
              <w:rPr>
                <w:rFonts w:cs="Arial"/>
                <w:sz w:val="20"/>
                <w:szCs w:val="20"/>
              </w:rPr>
            </w:pPr>
            <w:r w:rsidRPr="0072261D">
              <w:rPr>
                <w:rFonts w:cs="Arial" w:hint="eastAsia"/>
                <w:sz w:val="20"/>
                <w:szCs w:val="20"/>
              </w:rPr>
              <w:t>3</w:t>
            </w:r>
          </w:p>
        </w:tc>
      </w:tr>
      <w:tr w:rsidR="00AF0C6F" w:rsidRPr="0072261D" w:rsidTr="001B53C9">
        <w:trPr>
          <w:trHeight w:val="300"/>
        </w:trPr>
        <w:tc>
          <w:tcPr>
            <w:tcW w:w="3417" w:type="dxa"/>
            <w:gridSpan w:val="5"/>
            <w:tcBorders>
              <w:top w:val="nil"/>
              <w:left w:val="single" w:sz="4" w:space="0" w:color="000000"/>
              <w:bottom w:val="single" w:sz="4" w:space="0" w:color="000000"/>
              <w:right w:val="single" w:sz="4" w:space="0" w:color="000000"/>
            </w:tcBorders>
            <w:shd w:val="clear" w:color="000000" w:fill="C0C0C0"/>
            <w:noWrap/>
            <w:vAlign w:val="center"/>
            <w:hideMark/>
          </w:tcPr>
          <w:p w:rsidR="00AF0C6F" w:rsidRPr="0072261D" w:rsidRDefault="00AF0C6F" w:rsidP="001B53C9">
            <w:pPr>
              <w:rPr>
                <w:rFonts w:cs="Arial"/>
                <w:sz w:val="20"/>
                <w:szCs w:val="20"/>
              </w:rPr>
            </w:pPr>
            <w:r w:rsidRPr="0072261D">
              <w:rPr>
                <w:rFonts w:cs="Arial" w:hint="eastAsia"/>
                <w:sz w:val="20"/>
                <w:szCs w:val="20"/>
              </w:rPr>
              <w:t>合计</w:t>
            </w:r>
          </w:p>
        </w:tc>
        <w:tc>
          <w:tcPr>
            <w:tcW w:w="1680" w:type="dxa"/>
            <w:gridSpan w:val="2"/>
            <w:tcBorders>
              <w:top w:val="nil"/>
              <w:left w:val="nil"/>
              <w:bottom w:val="single" w:sz="4" w:space="0" w:color="000000"/>
              <w:right w:val="single" w:sz="4" w:space="0" w:color="000000"/>
            </w:tcBorders>
            <w:shd w:val="clear" w:color="000000" w:fill="00FF00"/>
            <w:noWrap/>
            <w:vAlign w:val="center"/>
            <w:hideMark/>
          </w:tcPr>
          <w:p w:rsidR="00AF0C6F" w:rsidRPr="0072261D" w:rsidRDefault="00AF0C6F" w:rsidP="001B53C9">
            <w:pPr>
              <w:jc w:val="right"/>
              <w:rPr>
                <w:rFonts w:cs="Arial"/>
                <w:b/>
                <w:bCs/>
                <w:sz w:val="20"/>
                <w:szCs w:val="20"/>
              </w:rPr>
            </w:pPr>
            <w:r>
              <w:rPr>
                <w:rFonts w:cs="Arial" w:hint="eastAsia"/>
                <w:b/>
                <w:bCs/>
                <w:sz w:val="20"/>
                <w:szCs w:val="20"/>
              </w:rPr>
              <w:t>0.00</w:t>
            </w:r>
            <w:r w:rsidRPr="0072261D">
              <w:rPr>
                <w:rFonts w:cs="Arial" w:hint="eastAsia"/>
                <w:b/>
                <w:bCs/>
                <w:sz w:val="20"/>
                <w:szCs w:val="20"/>
              </w:rPr>
              <w:t xml:space="preserve">　</w:t>
            </w:r>
          </w:p>
        </w:tc>
        <w:tc>
          <w:tcPr>
            <w:tcW w:w="1680" w:type="dxa"/>
            <w:gridSpan w:val="2"/>
            <w:tcBorders>
              <w:top w:val="nil"/>
              <w:left w:val="nil"/>
              <w:bottom w:val="single" w:sz="4" w:space="0" w:color="000000"/>
              <w:right w:val="single" w:sz="4" w:space="0" w:color="000000"/>
            </w:tcBorders>
            <w:shd w:val="clear" w:color="000000" w:fill="00FF00"/>
            <w:noWrap/>
            <w:vAlign w:val="center"/>
            <w:hideMark/>
          </w:tcPr>
          <w:p w:rsidR="00AF0C6F" w:rsidRPr="0072261D" w:rsidRDefault="00AF0C6F" w:rsidP="001B53C9">
            <w:pPr>
              <w:jc w:val="right"/>
              <w:rPr>
                <w:rFonts w:cs="Arial"/>
                <w:b/>
                <w:bCs/>
                <w:sz w:val="20"/>
                <w:szCs w:val="20"/>
              </w:rPr>
            </w:pPr>
            <w:r>
              <w:rPr>
                <w:rFonts w:cs="Arial" w:hint="eastAsia"/>
                <w:b/>
                <w:bCs/>
                <w:sz w:val="20"/>
                <w:szCs w:val="20"/>
              </w:rPr>
              <w:t>0.00</w:t>
            </w:r>
            <w:r w:rsidRPr="0072261D">
              <w:rPr>
                <w:rFonts w:cs="Arial" w:hint="eastAsia"/>
                <w:b/>
                <w:bCs/>
                <w:sz w:val="20"/>
                <w:szCs w:val="20"/>
              </w:rPr>
              <w:t xml:space="preserve">　</w:t>
            </w:r>
          </w:p>
        </w:tc>
        <w:tc>
          <w:tcPr>
            <w:tcW w:w="1680" w:type="dxa"/>
            <w:gridSpan w:val="3"/>
            <w:tcBorders>
              <w:top w:val="nil"/>
              <w:left w:val="nil"/>
              <w:bottom w:val="single" w:sz="4" w:space="0" w:color="000000"/>
              <w:right w:val="single" w:sz="4" w:space="0" w:color="000000"/>
            </w:tcBorders>
            <w:shd w:val="clear" w:color="000000" w:fill="00FF00"/>
            <w:noWrap/>
            <w:vAlign w:val="center"/>
            <w:hideMark/>
          </w:tcPr>
          <w:p w:rsidR="00AF0C6F" w:rsidRPr="0072261D" w:rsidRDefault="00AF0C6F" w:rsidP="001B53C9">
            <w:pPr>
              <w:jc w:val="right"/>
              <w:rPr>
                <w:rFonts w:cs="Arial"/>
                <w:b/>
                <w:bCs/>
                <w:sz w:val="20"/>
                <w:szCs w:val="20"/>
              </w:rPr>
            </w:pPr>
            <w:r>
              <w:rPr>
                <w:rFonts w:cs="Arial" w:hint="eastAsia"/>
                <w:b/>
                <w:bCs/>
                <w:sz w:val="20"/>
                <w:szCs w:val="20"/>
              </w:rPr>
              <w:t>0.00</w:t>
            </w:r>
            <w:r w:rsidRPr="0072261D">
              <w:rPr>
                <w:rFonts w:cs="Arial" w:hint="eastAsia"/>
                <w:b/>
                <w:bCs/>
                <w:sz w:val="20"/>
                <w:szCs w:val="20"/>
              </w:rPr>
              <w:t xml:space="preserve">　</w:t>
            </w:r>
          </w:p>
        </w:tc>
      </w:tr>
      <w:tr w:rsidR="00AF0C6F" w:rsidRPr="0072261D" w:rsidTr="001B53C9">
        <w:trPr>
          <w:trHeight w:val="300"/>
        </w:trPr>
        <w:tc>
          <w:tcPr>
            <w:tcW w:w="187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F0C6F" w:rsidRPr="0072261D" w:rsidRDefault="00AF0C6F" w:rsidP="001B53C9">
            <w:pPr>
              <w:rPr>
                <w:rFonts w:cs="Arial"/>
                <w:sz w:val="20"/>
                <w:szCs w:val="20"/>
              </w:rPr>
            </w:pPr>
            <w:r w:rsidRPr="0072261D">
              <w:rPr>
                <w:rFonts w:cs="Arial" w:hint="eastAsia"/>
                <w:sz w:val="20"/>
                <w:szCs w:val="20"/>
              </w:rPr>
              <w:t xml:space="preserve">　</w:t>
            </w:r>
          </w:p>
        </w:tc>
        <w:tc>
          <w:tcPr>
            <w:tcW w:w="1547" w:type="dxa"/>
            <w:gridSpan w:val="2"/>
            <w:tcBorders>
              <w:top w:val="nil"/>
              <w:left w:val="nil"/>
              <w:bottom w:val="single" w:sz="4" w:space="0" w:color="000000"/>
              <w:right w:val="single" w:sz="4" w:space="0" w:color="000000"/>
            </w:tcBorders>
            <w:shd w:val="clear" w:color="000000" w:fill="CCFFFF"/>
            <w:noWrap/>
            <w:vAlign w:val="center"/>
            <w:hideMark/>
          </w:tcPr>
          <w:p w:rsidR="00AF0C6F" w:rsidRPr="0072261D" w:rsidRDefault="00AF0C6F" w:rsidP="001B53C9">
            <w:pPr>
              <w:rPr>
                <w:rFonts w:cs="Arial"/>
                <w:sz w:val="20"/>
                <w:szCs w:val="20"/>
              </w:rPr>
            </w:pPr>
            <w:r w:rsidRPr="0072261D">
              <w:rPr>
                <w:rFonts w:cs="Arial" w:hint="eastAsia"/>
                <w:sz w:val="20"/>
                <w:szCs w:val="20"/>
              </w:rPr>
              <w:t xml:space="preserve">　</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AF0C6F" w:rsidRPr="0072261D" w:rsidRDefault="00AF0C6F" w:rsidP="001B53C9">
            <w:pPr>
              <w:jc w:val="right"/>
              <w:rPr>
                <w:rFonts w:cs="Arial"/>
                <w:sz w:val="20"/>
                <w:szCs w:val="20"/>
              </w:rPr>
            </w:pPr>
            <w:r w:rsidRPr="0072261D">
              <w:rPr>
                <w:rFonts w:cs="Arial" w:hint="eastAsia"/>
                <w:sz w:val="20"/>
                <w:szCs w:val="20"/>
              </w:rPr>
              <w:t xml:space="preserve">　</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AF0C6F" w:rsidRPr="0072261D" w:rsidRDefault="00AF0C6F" w:rsidP="001B53C9">
            <w:pPr>
              <w:jc w:val="right"/>
              <w:rPr>
                <w:rFonts w:cs="Arial"/>
                <w:sz w:val="20"/>
                <w:szCs w:val="20"/>
              </w:rPr>
            </w:pPr>
            <w:r w:rsidRPr="0072261D">
              <w:rPr>
                <w:rFonts w:cs="Arial" w:hint="eastAsia"/>
                <w:sz w:val="20"/>
                <w:szCs w:val="20"/>
              </w:rPr>
              <w:t xml:space="preserve">　</w:t>
            </w:r>
          </w:p>
        </w:tc>
        <w:tc>
          <w:tcPr>
            <w:tcW w:w="1680" w:type="dxa"/>
            <w:gridSpan w:val="3"/>
            <w:tcBorders>
              <w:top w:val="nil"/>
              <w:left w:val="nil"/>
              <w:bottom w:val="single" w:sz="4" w:space="0" w:color="000000"/>
              <w:right w:val="single" w:sz="4" w:space="0" w:color="000000"/>
            </w:tcBorders>
            <w:shd w:val="clear" w:color="000000" w:fill="FFFFFF"/>
            <w:noWrap/>
            <w:vAlign w:val="center"/>
            <w:hideMark/>
          </w:tcPr>
          <w:p w:rsidR="00AF0C6F" w:rsidRPr="0072261D" w:rsidRDefault="00AF0C6F" w:rsidP="001B53C9">
            <w:pPr>
              <w:jc w:val="right"/>
              <w:rPr>
                <w:rFonts w:cs="Arial"/>
                <w:sz w:val="20"/>
                <w:szCs w:val="20"/>
              </w:rPr>
            </w:pPr>
            <w:r w:rsidRPr="0072261D">
              <w:rPr>
                <w:rFonts w:cs="Arial" w:hint="eastAsia"/>
                <w:sz w:val="20"/>
                <w:szCs w:val="20"/>
              </w:rPr>
              <w:t xml:space="preserve">　</w:t>
            </w:r>
          </w:p>
        </w:tc>
      </w:tr>
      <w:tr w:rsidR="00AF0C6F" w:rsidRPr="0072261D" w:rsidTr="001B53C9">
        <w:trPr>
          <w:trHeight w:val="300"/>
        </w:trPr>
        <w:tc>
          <w:tcPr>
            <w:tcW w:w="8457" w:type="dxa"/>
            <w:gridSpan w:val="12"/>
            <w:tcBorders>
              <w:top w:val="nil"/>
              <w:left w:val="nil"/>
              <w:bottom w:val="nil"/>
              <w:right w:val="nil"/>
            </w:tcBorders>
            <w:shd w:val="clear" w:color="000000" w:fill="FFFFFF"/>
            <w:noWrap/>
            <w:vAlign w:val="center"/>
            <w:hideMark/>
          </w:tcPr>
          <w:p w:rsidR="00AF0C6F" w:rsidRPr="00B8681A" w:rsidRDefault="00AF0C6F" w:rsidP="001B53C9">
            <w:pPr>
              <w:pStyle w:val="a6"/>
              <w:spacing w:before="0" w:beforeAutospacing="0"/>
              <w:ind w:firstLineChars="250" w:firstLine="500"/>
              <w:outlineLvl w:val="1"/>
              <w:rPr>
                <w:rFonts w:asciiTheme="minorEastAsia" w:eastAsiaTheme="minorEastAsia" w:hAnsiTheme="minorEastAsia" w:cs="楷体"/>
                <w:sz w:val="20"/>
                <w:szCs w:val="20"/>
                <w:shd w:val="clear" w:color="auto" w:fill="FFFFFF"/>
              </w:rPr>
            </w:pPr>
            <w:r w:rsidRPr="0072261D">
              <w:rPr>
                <w:rFonts w:cs="Arial" w:hint="eastAsia"/>
                <w:sz w:val="20"/>
                <w:szCs w:val="20"/>
              </w:rPr>
              <w:t>注：本表反映部门本年度国有资本经营预算财政拨款支出情况。</w:t>
            </w:r>
            <w:r>
              <w:rPr>
                <w:rFonts w:asciiTheme="minorEastAsia" w:eastAsiaTheme="minorEastAsia" w:hAnsiTheme="minorEastAsia" w:cs="楷体" w:hint="eastAsia"/>
                <w:sz w:val="20"/>
                <w:szCs w:val="20"/>
                <w:shd w:val="clear" w:color="auto" w:fill="FFFFFF"/>
              </w:rPr>
              <w:t>2020年度</w:t>
            </w:r>
            <w:r w:rsidRPr="00B8681A">
              <w:rPr>
                <w:rFonts w:asciiTheme="minorEastAsia" w:eastAsiaTheme="minorEastAsia" w:hAnsiTheme="minorEastAsia" w:cs="楷体" w:hint="eastAsia"/>
                <w:sz w:val="20"/>
                <w:szCs w:val="20"/>
                <w:shd w:val="clear" w:color="auto" w:fill="FFFFFF"/>
              </w:rPr>
              <w:t>本</w:t>
            </w:r>
            <w:r>
              <w:rPr>
                <w:rFonts w:asciiTheme="minorEastAsia" w:eastAsiaTheme="minorEastAsia" w:hAnsiTheme="minorEastAsia" w:cs="楷体" w:hint="eastAsia"/>
                <w:sz w:val="20"/>
                <w:szCs w:val="20"/>
                <w:shd w:val="clear" w:color="auto" w:fill="FFFFFF"/>
              </w:rPr>
              <w:t>部门</w:t>
            </w:r>
            <w:r w:rsidRPr="00B8681A">
              <w:rPr>
                <w:rFonts w:asciiTheme="minorEastAsia" w:eastAsiaTheme="minorEastAsia" w:hAnsiTheme="minorEastAsia" w:cs="楷体" w:hint="eastAsia"/>
                <w:sz w:val="20"/>
                <w:szCs w:val="20"/>
                <w:shd w:val="clear" w:color="auto" w:fill="FFFFFF"/>
              </w:rPr>
              <w:t>无</w:t>
            </w:r>
            <w:r>
              <w:rPr>
                <w:rFonts w:asciiTheme="minorEastAsia" w:eastAsiaTheme="minorEastAsia" w:hAnsiTheme="minorEastAsia" w:cs="楷体" w:hint="eastAsia"/>
                <w:sz w:val="20"/>
                <w:szCs w:val="20"/>
                <w:shd w:val="clear" w:color="auto" w:fill="FFFFFF"/>
              </w:rPr>
              <w:t>国有资本经营预算</w:t>
            </w:r>
            <w:r w:rsidRPr="00B8681A">
              <w:rPr>
                <w:rFonts w:asciiTheme="minorEastAsia" w:eastAsiaTheme="minorEastAsia" w:hAnsiTheme="minorEastAsia" w:cs="楷体" w:hint="eastAsia"/>
                <w:sz w:val="20"/>
                <w:szCs w:val="20"/>
                <w:shd w:val="clear" w:color="auto" w:fill="FFFFFF"/>
              </w:rPr>
              <w:t>收支，因此本表无数据。</w:t>
            </w:r>
          </w:p>
          <w:p w:rsidR="00AF0C6F" w:rsidRPr="0072261D" w:rsidRDefault="00AF0C6F" w:rsidP="001B53C9">
            <w:pPr>
              <w:rPr>
                <w:rFonts w:cs="Arial"/>
                <w:sz w:val="20"/>
                <w:szCs w:val="20"/>
              </w:rPr>
            </w:pPr>
          </w:p>
        </w:tc>
      </w:tr>
    </w:tbl>
    <w:p w:rsidR="00AF0C6F" w:rsidRDefault="00AF0C6F" w:rsidP="00AF0C6F">
      <w:pPr>
        <w:rPr>
          <w:rStyle w:val="a7"/>
          <w:rFonts w:ascii="楷体" w:eastAsia="楷体" w:hAnsi="楷体" w:cs="楷体"/>
          <w:sz w:val="32"/>
          <w:szCs w:val="32"/>
          <w:shd w:val="clear" w:color="auto" w:fill="FFFFFF"/>
        </w:rPr>
      </w:pPr>
      <w:r>
        <w:rPr>
          <w:rStyle w:val="a7"/>
          <w:rFonts w:ascii="楷体" w:eastAsia="楷体" w:hAnsi="楷体" w:cs="楷体"/>
          <w:sz w:val="32"/>
          <w:szCs w:val="32"/>
          <w:shd w:val="clear" w:color="auto" w:fill="FFFFFF"/>
        </w:rPr>
        <w:br w:type="page"/>
      </w:r>
    </w:p>
    <w:p w:rsidR="003108AC" w:rsidRPr="00AF0C6F" w:rsidRDefault="003108AC">
      <w:pPr>
        <w:pStyle w:val="Default"/>
        <w:rPr>
          <w:rFonts w:cs="Times New Roman"/>
          <w:sz w:val="72"/>
          <w:szCs w:val="72"/>
        </w:rPr>
      </w:pPr>
    </w:p>
    <w:p w:rsidR="003108AC" w:rsidRDefault="003108AC">
      <w:pPr>
        <w:pStyle w:val="Default"/>
        <w:rPr>
          <w:rFonts w:cs="Times New Roman"/>
          <w:sz w:val="72"/>
          <w:szCs w:val="72"/>
        </w:rPr>
      </w:pPr>
    </w:p>
    <w:p w:rsidR="003108AC" w:rsidRDefault="003108AC">
      <w:pPr>
        <w:pStyle w:val="Default"/>
        <w:rPr>
          <w:rFonts w:cs="Times New Roman"/>
          <w:sz w:val="72"/>
          <w:szCs w:val="72"/>
        </w:rPr>
      </w:pPr>
    </w:p>
    <w:p w:rsidR="003108AC" w:rsidRDefault="003108AC">
      <w:pPr>
        <w:pStyle w:val="Default"/>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884EB2">
      <w:pPr>
        <w:pStyle w:val="Default"/>
        <w:jc w:val="center"/>
        <w:rPr>
          <w:rFonts w:cs="Times New Roman"/>
          <w:sz w:val="72"/>
          <w:szCs w:val="72"/>
        </w:rPr>
      </w:pPr>
      <w:r>
        <w:rPr>
          <w:rFonts w:hint="eastAsia"/>
          <w:sz w:val="72"/>
          <w:szCs w:val="72"/>
        </w:rPr>
        <w:t>第三部分</w:t>
      </w:r>
    </w:p>
    <w:p w:rsidR="003108AC" w:rsidRDefault="003108AC">
      <w:pPr>
        <w:pStyle w:val="Default"/>
        <w:jc w:val="center"/>
        <w:rPr>
          <w:rFonts w:cs="Times New Roman"/>
          <w:sz w:val="70"/>
          <w:szCs w:val="70"/>
        </w:rPr>
      </w:pPr>
    </w:p>
    <w:p w:rsidR="003108AC" w:rsidRDefault="00884EB2">
      <w:pPr>
        <w:pStyle w:val="Default"/>
        <w:jc w:val="center"/>
        <w:rPr>
          <w:rFonts w:cs="Times New Roman"/>
          <w:sz w:val="70"/>
          <w:szCs w:val="70"/>
        </w:rPr>
      </w:pPr>
      <w:r>
        <w:rPr>
          <w:sz w:val="70"/>
          <w:szCs w:val="70"/>
        </w:rPr>
        <w:t>2020</w:t>
      </w:r>
      <w:r>
        <w:rPr>
          <w:rFonts w:hint="eastAsia"/>
          <w:sz w:val="70"/>
          <w:szCs w:val="70"/>
        </w:rPr>
        <w:t>年度部门决算情况说明</w:t>
      </w:r>
    </w:p>
    <w:p w:rsidR="003108AC" w:rsidRDefault="00884EB2">
      <w:pPr>
        <w:widowControl/>
        <w:jc w:val="left"/>
        <w:rPr>
          <w:rFonts w:ascii="黑体" w:eastAsia="黑体" w:cs="Times New Roman"/>
          <w:color w:val="000000"/>
          <w:kern w:val="0"/>
          <w:sz w:val="70"/>
          <w:szCs w:val="70"/>
        </w:rPr>
      </w:pPr>
      <w:r>
        <w:rPr>
          <w:rFonts w:cs="Times New Roman"/>
          <w:sz w:val="70"/>
          <w:szCs w:val="70"/>
        </w:rPr>
        <w:br w:type="page"/>
      </w:r>
    </w:p>
    <w:p w:rsidR="003108AC" w:rsidRDefault="003108AC">
      <w:pPr>
        <w:pStyle w:val="Default"/>
        <w:rPr>
          <w:rFonts w:ascii="宋体" w:eastAsia="宋体" w:hAnsi="宋体" w:cs="Times New Roman"/>
          <w:sz w:val="32"/>
          <w:szCs w:val="32"/>
        </w:rPr>
      </w:pPr>
    </w:p>
    <w:p w:rsidR="003108AC" w:rsidRDefault="00884EB2">
      <w:pPr>
        <w:pStyle w:val="Default"/>
        <w:rPr>
          <w:rFonts w:hAnsi="黑体" w:cs="Times New Roman"/>
          <w:b/>
          <w:bCs/>
          <w:sz w:val="32"/>
          <w:szCs w:val="32"/>
        </w:rPr>
      </w:pPr>
      <w:r>
        <w:rPr>
          <w:rFonts w:hAnsi="黑体" w:hint="eastAsia"/>
          <w:b/>
          <w:bCs/>
          <w:sz w:val="32"/>
          <w:szCs w:val="32"/>
        </w:rPr>
        <w:t>一、收入支出决算总体情况说明</w:t>
      </w:r>
    </w:p>
    <w:p w:rsidR="003108AC" w:rsidRDefault="00884EB2" w:rsidP="00AF0C6F">
      <w:pPr>
        <w:pStyle w:val="Default"/>
        <w:ind w:firstLineChars="200" w:firstLine="64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年度收、支总计</w:t>
      </w:r>
      <w:r>
        <w:rPr>
          <w:rFonts w:ascii="宋体" w:eastAsia="宋体" w:hAnsi="宋体" w:cs="宋体" w:hint="eastAsia"/>
          <w:sz w:val="32"/>
          <w:szCs w:val="32"/>
        </w:rPr>
        <w:t>2138.5</w:t>
      </w:r>
      <w:r>
        <w:rPr>
          <w:rFonts w:ascii="宋体" w:eastAsia="宋体" w:hAnsi="宋体" w:cs="宋体" w:hint="eastAsia"/>
          <w:sz w:val="32"/>
          <w:szCs w:val="32"/>
        </w:rPr>
        <w:t>万元。与上年相比，增加</w:t>
      </w:r>
      <w:r>
        <w:rPr>
          <w:rFonts w:ascii="宋体" w:eastAsia="宋体" w:hAnsi="宋体" w:cs="宋体" w:hint="eastAsia"/>
          <w:sz w:val="32"/>
          <w:szCs w:val="32"/>
        </w:rPr>
        <w:t>74.6</w:t>
      </w:r>
      <w:r>
        <w:rPr>
          <w:rFonts w:ascii="宋体" w:eastAsia="宋体" w:hAnsi="宋体" w:cs="宋体" w:hint="eastAsia"/>
          <w:sz w:val="32"/>
          <w:szCs w:val="32"/>
        </w:rPr>
        <w:t>万元，增长</w:t>
      </w:r>
      <w:r>
        <w:rPr>
          <w:rFonts w:ascii="宋体" w:eastAsia="宋体" w:hAnsi="宋体" w:cs="宋体" w:hint="eastAsia"/>
          <w:sz w:val="32"/>
          <w:szCs w:val="32"/>
        </w:rPr>
        <w:t>3.6</w:t>
      </w:r>
      <w:r>
        <w:rPr>
          <w:rFonts w:ascii="宋体" w:eastAsia="宋体" w:hAnsi="宋体" w:cs="宋体"/>
          <w:sz w:val="32"/>
          <w:szCs w:val="32"/>
        </w:rPr>
        <w:t>%</w:t>
      </w:r>
      <w:r>
        <w:rPr>
          <w:rFonts w:ascii="宋体" w:eastAsia="宋体" w:hAnsi="宋体" w:cs="宋体" w:hint="eastAsia"/>
          <w:sz w:val="32"/>
          <w:szCs w:val="32"/>
        </w:rPr>
        <w:t>，主要是因为</w:t>
      </w:r>
      <w:r>
        <w:rPr>
          <w:rFonts w:ascii="宋体" w:eastAsia="宋体" w:hAnsi="宋体" w:cs="宋体" w:hint="eastAsia"/>
          <w:sz w:val="32"/>
          <w:szCs w:val="32"/>
        </w:rPr>
        <w:t>其他收入增加</w:t>
      </w:r>
      <w:r>
        <w:rPr>
          <w:rFonts w:ascii="宋体" w:eastAsia="宋体" w:hAnsi="宋体" w:cs="宋体" w:hint="eastAsia"/>
          <w:sz w:val="32"/>
          <w:szCs w:val="32"/>
        </w:rPr>
        <w:t>,</w:t>
      </w:r>
      <w:r>
        <w:rPr>
          <w:rFonts w:ascii="宋体" w:eastAsia="宋体" w:hAnsi="宋体" w:cs="宋体" w:hint="eastAsia"/>
          <w:sz w:val="32"/>
          <w:szCs w:val="32"/>
        </w:rPr>
        <w:t>年初结转和结余增加</w:t>
      </w:r>
      <w:r>
        <w:rPr>
          <w:rFonts w:ascii="宋体" w:eastAsia="宋体" w:hAnsi="宋体" w:cs="宋体" w:hint="eastAsia"/>
          <w:sz w:val="32"/>
          <w:szCs w:val="32"/>
        </w:rPr>
        <w:t>.</w:t>
      </w:r>
    </w:p>
    <w:p w:rsidR="003108AC" w:rsidRDefault="00884EB2">
      <w:pPr>
        <w:pStyle w:val="Default"/>
        <w:rPr>
          <w:rFonts w:hAnsi="黑体"/>
          <w:b/>
          <w:bCs/>
          <w:sz w:val="32"/>
          <w:szCs w:val="32"/>
        </w:rPr>
      </w:pPr>
      <w:r>
        <w:rPr>
          <w:rFonts w:hAnsi="黑体" w:hint="eastAsia"/>
          <w:b/>
          <w:bCs/>
          <w:sz w:val="32"/>
          <w:szCs w:val="32"/>
        </w:rPr>
        <w:t>二、收入决算情况说明</w:t>
      </w:r>
    </w:p>
    <w:p w:rsidR="003108AC" w:rsidRDefault="00884EB2" w:rsidP="00AF0C6F">
      <w:pPr>
        <w:pStyle w:val="Default"/>
        <w:ind w:firstLineChars="200" w:firstLine="640"/>
        <w:rPr>
          <w:rFonts w:ascii="宋体" w:eastAsia="宋体" w:hAnsi="宋体" w:cs="Times New Roman"/>
          <w:sz w:val="32"/>
          <w:szCs w:val="32"/>
        </w:rPr>
      </w:pPr>
      <w:r>
        <w:rPr>
          <w:rFonts w:ascii="宋体" w:eastAsia="宋体" w:hAnsi="宋体" w:cs="宋体" w:hint="eastAsia"/>
          <w:sz w:val="32"/>
          <w:szCs w:val="32"/>
        </w:rPr>
        <w:t>本年收入合计</w:t>
      </w:r>
      <w:r>
        <w:rPr>
          <w:rFonts w:ascii="宋体" w:eastAsia="宋体" w:hAnsi="宋体" w:cs="宋体" w:hint="eastAsia"/>
          <w:sz w:val="32"/>
          <w:szCs w:val="32"/>
        </w:rPr>
        <w:t>1683.76</w:t>
      </w:r>
      <w:r>
        <w:rPr>
          <w:rFonts w:ascii="宋体" w:eastAsia="宋体" w:hAnsi="宋体" w:cs="宋体" w:hint="eastAsia"/>
          <w:sz w:val="32"/>
          <w:szCs w:val="32"/>
        </w:rPr>
        <w:t>万元，其中：财政拨款收入</w:t>
      </w:r>
      <w:r>
        <w:rPr>
          <w:rFonts w:ascii="宋体" w:eastAsia="宋体" w:hAnsi="宋体" w:cs="宋体" w:hint="eastAsia"/>
          <w:sz w:val="32"/>
          <w:szCs w:val="32"/>
        </w:rPr>
        <w:t>1423.53</w:t>
      </w:r>
      <w:r>
        <w:rPr>
          <w:rFonts w:ascii="宋体" w:eastAsia="宋体" w:hAnsi="宋体" w:cs="宋体" w:hint="eastAsia"/>
          <w:sz w:val="32"/>
          <w:szCs w:val="32"/>
        </w:rPr>
        <w:t>万元，占</w:t>
      </w:r>
      <w:r>
        <w:rPr>
          <w:rFonts w:ascii="宋体" w:eastAsia="宋体" w:hAnsi="宋体" w:cs="宋体" w:hint="eastAsia"/>
          <w:sz w:val="32"/>
          <w:szCs w:val="32"/>
        </w:rPr>
        <w:t>84.54</w:t>
      </w:r>
      <w:r>
        <w:rPr>
          <w:rFonts w:ascii="宋体" w:eastAsia="宋体" w:hAnsi="宋体" w:cs="宋体"/>
          <w:sz w:val="32"/>
          <w:szCs w:val="32"/>
        </w:rPr>
        <w:t>%</w:t>
      </w:r>
      <w:r>
        <w:rPr>
          <w:rFonts w:ascii="宋体" w:eastAsia="宋体" w:hAnsi="宋体" w:cs="宋体" w:hint="eastAsia"/>
          <w:sz w:val="32"/>
          <w:szCs w:val="32"/>
        </w:rPr>
        <w:t>；上级补助收入</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；事业收入</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；经营收入</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；附属单位上缴收入</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；其他收入</w:t>
      </w:r>
      <w:r>
        <w:rPr>
          <w:rFonts w:ascii="宋体" w:eastAsia="宋体" w:hAnsi="宋体" w:cs="宋体" w:hint="eastAsia"/>
          <w:sz w:val="32"/>
          <w:szCs w:val="32"/>
        </w:rPr>
        <w:t>260.23</w:t>
      </w:r>
      <w:r>
        <w:rPr>
          <w:rFonts w:ascii="宋体" w:eastAsia="宋体" w:hAnsi="宋体" w:cs="宋体" w:hint="eastAsia"/>
          <w:sz w:val="32"/>
          <w:szCs w:val="32"/>
        </w:rPr>
        <w:t>万元，占</w:t>
      </w:r>
      <w:r>
        <w:rPr>
          <w:rFonts w:ascii="宋体" w:eastAsia="宋体" w:hAnsi="宋体" w:cs="宋体" w:hint="eastAsia"/>
          <w:sz w:val="32"/>
          <w:szCs w:val="32"/>
        </w:rPr>
        <w:t>15.46</w:t>
      </w:r>
      <w:r>
        <w:rPr>
          <w:rFonts w:ascii="宋体" w:eastAsia="宋体" w:hAnsi="宋体" w:cs="宋体"/>
          <w:sz w:val="32"/>
          <w:szCs w:val="32"/>
        </w:rPr>
        <w:t>%</w:t>
      </w:r>
      <w:r>
        <w:rPr>
          <w:rFonts w:ascii="宋体" w:eastAsia="宋体" w:hAnsi="宋体" w:cs="宋体" w:hint="eastAsia"/>
          <w:sz w:val="32"/>
          <w:szCs w:val="32"/>
        </w:rPr>
        <w:t>。</w:t>
      </w:r>
    </w:p>
    <w:p w:rsidR="003108AC" w:rsidRDefault="00884EB2">
      <w:pPr>
        <w:pStyle w:val="Default"/>
        <w:rPr>
          <w:rFonts w:hAnsi="黑体"/>
          <w:b/>
          <w:bCs/>
          <w:sz w:val="32"/>
          <w:szCs w:val="32"/>
        </w:rPr>
      </w:pPr>
      <w:r>
        <w:rPr>
          <w:rFonts w:hAnsi="黑体" w:hint="eastAsia"/>
          <w:b/>
          <w:bCs/>
          <w:sz w:val="32"/>
          <w:szCs w:val="32"/>
        </w:rPr>
        <w:t>三、支出决算情况说明</w:t>
      </w:r>
    </w:p>
    <w:p w:rsidR="003108AC" w:rsidRDefault="00884EB2" w:rsidP="00AF0C6F">
      <w:pPr>
        <w:pStyle w:val="Default"/>
        <w:ind w:firstLineChars="200" w:firstLine="640"/>
        <w:rPr>
          <w:rFonts w:ascii="宋体" w:eastAsia="宋体" w:hAnsi="宋体" w:cs="Times New Roman"/>
          <w:sz w:val="32"/>
          <w:szCs w:val="32"/>
        </w:rPr>
      </w:pPr>
      <w:r>
        <w:rPr>
          <w:rFonts w:ascii="宋体" w:eastAsia="宋体" w:hAnsi="宋体" w:cs="宋体" w:hint="eastAsia"/>
          <w:sz w:val="32"/>
          <w:szCs w:val="32"/>
        </w:rPr>
        <w:t>本年支出合计</w:t>
      </w:r>
      <w:r>
        <w:rPr>
          <w:rFonts w:ascii="宋体" w:eastAsia="宋体" w:hAnsi="宋体" w:cs="宋体" w:hint="eastAsia"/>
          <w:sz w:val="32"/>
          <w:szCs w:val="32"/>
        </w:rPr>
        <w:t>1834.11</w:t>
      </w:r>
      <w:r>
        <w:rPr>
          <w:rFonts w:ascii="宋体" w:eastAsia="宋体" w:hAnsi="宋体" w:cs="宋体" w:hint="eastAsia"/>
          <w:sz w:val="32"/>
          <w:szCs w:val="32"/>
        </w:rPr>
        <w:t>万元，其中：基本支出</w:t>
      </w:r>
      <w:r>
        <w:rPr>
          <w:rFonts w:ascii="宋体" w:eastAsia="宋体" w:hAnsi="宋体" w:cs="宋体" w:hint="eastAsia"/>
          <w:sz w:val="32"/>
          <w:szCs w:val="32"/>
        </w:rPr>
        <w:t>1702.94</w:t>
      </w:r>
      <w:r>
        <w:rPr>
          <w:rFonts w:ascii="宋体" w:eastAsia="宋体" w:hAnsi="宋体" w:cs="宋体" w:hint="eastAsia"/>
          <w:sz w:val="32"/>
          <w:szCs w:val="32"/>
        </w:rPr>
        <w:t>万元，占</w:t>
      </w:r>
      <w:r>
        <w:rPr>
          <w:rFonts w:ascii="宋体" w:eastAsia="宋体" w:hAnsi="宋体" w:cs="宋体" w:hint="eastAsia"/>
          <w:sz w:val="32"/>
          <w:szCs w:val="32"/>
        </w:rPr>
        <w:t>92.85</w:t>
      </w:r>
      <w:r>
        <w:rPr>
          <w:rFonts w:ascii="宋体" w:eastAsia="宋体" w:hAnsi="宋体" w:cs="宋体"/>
          <w:sz w:val="32"/>
          <w:szCs w:val="32"/>
        </w:rPr>
        <w:t>%</w:t>
      </w:r>
      <w:r>
        <w:rPr>
          <w:rFonts w:ascii="宋体" w:eastAsia="宋体" w:hAnsi="宋体" w:cs="宋体" w:hint="eastAsia"/>
          <w:sz w:val="32"/>
          <w:szCs w:val="32"/>
        </w:rPr>
        <w:t>；项目支出</w:t>
      </w:r>
      <w:r>
        <w:rPr>
          <w:rFonts w:ascii="宋体" w:eastAsia="宋体" w:hAnsi="宋体" w:cs="宋体" w:hint="eastAsia"/>
          <w:sz w:val="32"/>
          <w:szCs w:val="32"/>
        </w:rPr>
        <w:t>131.17</w:t>
      </w:r>
      <w:r>
        <w:rPr>
          <w:rFonts w:ascii="宋体" w:eastAsia="宋体" w:hAnsi="宋体" w:cs="宋体" w:hint="eastAsia"/>
          <w:sz w:val="32"/>
          <w:szCs w:val="32"/>
        </w:rPr>
        <w:t>万元，占</w:t>
      </w:r>
      <w:r>
        <w:rPr>
          <w:rFonts w:ascii="宋体" w:eastAsia="宋体" w:hAnsi="宋体" w:cs="宋体" w:hint="eastAsia"/>
          <w:sz w:val="32"/>
          <w:szCs w:val="32"/>
        </w:rPr>
        <w:t>7.15</w:t>
      </w:r>
      <w:r>
        <w:rPr>
          <w:rFonts w:ascii="宋体" w:eastAsia="宋体" w:hAnsi="宋体" w:cs="宋体"/>
          <w:sz w:val="32"/>
          <w:szCs w:val="32"/>
        </w:rPr>
        <w:t>%</w:t>
      </w:r>
      <w:r>
        <w:rPr>
          <w:rFonts w:ascii="宋体" w:eastAsia="宋体" w:hAnsi="宋体" w:cs="宋体" w:hint="eastAsia"/>
          <w:sz w:val="32"/>
          <w:szCs w:val="32"/>
        </w:rPr>
        <w:t>；上缴上级支出</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；经营支出</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；对附属单位补助支出</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w:t>
      </w:r>
    </w:p>
    <w:p w:rsidR="003108AC" w:rsidRDefault="00884EB2">
      <w:pPr>
        <w:pStyle w:val="Default"/>
        <w:rPr>
          <w:rFonts w:hAnsi="黑体" w:cs="Times New Roman"/>
          <w:b/>
          <w:bCs/>
          <w:sz w:val="32"/>
          <w:szCs w:val="32"/>
        </w:rPr>
      </w:pPr>
      <w:r>
        <w:rPr>
          <w:rFonts w:hAnsi="黑体" w:hint="eastAsia"/>
          <w:b/>
          <w:bCs/>
          <w:sz w:val="32"/>
          <w:szCs w:val="32"/>
        </w:rPr>
        <w:t>四、财政拨款收入支出决算总体情况说明</w:t>
      </w:r>
    </w:p>
    <w:p w:rsidR="003108AC" w:rsidRDefault="00884EB2">
      <w:pPr>
        <w:pStyle w:val="Default"/>
        <w:rPr>
          <w:rFonts w:ascii="宋体" w:eastAsia="宋体" w:hAnsi="宋体" w:cs="Times New Roman"/>
          <w:sz w:val="32"/>
          <w:szCs w:val="32"/>
        </w:rPr>
      </w:pPr>
      <w:r>
        <w:rPr>
          <w:rFonts w:ascii="宋体" w:eastAsia="宋体" w:hAnsi="宋体" w:cs="宋体"/>
          <w:sz w:val="32"/>
          <w:szCs w:val="32"/>
        </w:rPr>
        <w:t xml:space="preserve">    2020</w:t>
      </w:r>
      <w:r>
        <w:rPr>
          <w:rFonts w:ascii="宋体" w:eastAsia="宋体" w:hAnsi="宋体" w:cs="宋体" w:hint="eastAsia"/>
          <w:sz w:val="32"/>
          <w:szCs w:val="32"/>
        </w:rPr>
        <w:t>年度财政拨款收、支总计</w:t>
      </w:r>
      <w:r>
        <w:rPr>
          <w:rFonts w:ascii="宋体" w:eastAsia="宋体" w:hAnsi="宋体" w:cs="宋体" w:hint="eastAsia"/>
          <w:sz w:val="32"/>
          <w:szCs w:val="32"/>
        </w:rPr>
        <w:t>1473.66</w:t>
      </w:r>
      <w:r>
        <w:rPr>
          <w:rFonts w:ascii="宋体" w:eastAsia="宋体" w:hAnsi="宋体" w:cs="宋体" w:hint="eastAsia"/>
          <w:sz w:val="32"/>
          <w:szCs w:val="32"/>
        </w:rPr>
        <w:t>万元，与上年相比，增加</w:t>
      </w:r>
      <w:r>
        <w:rPr>
          <w:rFonts w:ascii="宋体" w:eastAsia="宋体" w:hAnsi="宋体" w:cs="宋体" w:hint="eastAsia"/>
          <w:sz w:val="32"/>
          <w:szCs w:val="32"/>
        </w:rPr>
        <w:t>26.55</w:t>
      </w:r>
      <w:r>
        <w:rPr>
          <w:rFonts w:ascii="宋体" w:eastAsia="宋体" w:hAnsi="宋体" w:cs="宋体" w:hint="eastAsia"/>
          <w:sz w:val="32"/>
          <w:szCs w:val="32"/>
        </w:rPr>
        <w:t>万元</w:t>
      </w:r>
      <w:r>
        <w:rPr>
          <w:rFonts w:ascii="宋体" w:eastAsia="宋体" w:hAnsi="宋体" w:cs="宋体"/>
          <w:sz w:val="32"/>
          <w:szCs w:val="32"/>
        </w:rPr>
        <w:t>,</w:t>
      </w:r>
      <w:r>
        <w:rPr>
          <w:rFonts w:ascii="宋体" w:eastAsia="宋体" w:hAnsi="宋体" w:cs="宋体" w:hint="eastAsia"/>
          <w:sz w:val="32"/>
          <w:szCs w:val="32"/>
        </w:rPr>
        <w:t>增长</w:t>
      </w:r>
      <w:r>
        <w:rPr>
          <w:rFonts w:ascii="宋体" w:eastAsia="宋体" w:hAnsi="宋体" w:cs="宋体" w:hint="eastAsia"/>
          <w:sz w:val="32"/>
          <w:szCs w:val="32"/>
        </w:rPr>
        <w:t>1.8</w:t>
      </w:r>
      <w:r>
        <w:rPr>
          <w:rFonts w:ascii="宋体" w:eastAsia="宋体" w:hAnsi="宋体" w:cs="宋体"/>
          <w:sz w:val="32"/>
          <w:szCs w:val="32"/>
        </w:rPr>
        <w:t>%</w:t>
      </w:r>
      <w:r>
        <w:rPr>
          <w:rFonts w:ascii="宋体" w:eastAsia="宋体" w:hAnsi="宋体" w:cs="宋体" w:hint="eastAsia"/>
          <w:sz w:val="32"/>
          <w:szCs w:val="32"/>
        </w:rPr>
        <w:t>，主要是因为</w:t>
      </w:r>
      <w:r>
        <w:rPr>
          <w:rFonts w:ascii="宋体" w:eastAsia="宋体" w:hAnsi="宋体" w:cs="宋体" w:hint="eastAsia"/>
          <w:sz w:val="32"/>
          <w:szCs w:val="32"/>
        </w:rPr>
        <w:t>年初</w:t>
      </w:r>
      <w:r>
        <w:rPr>
          <w:rFonts w:ascii="宋体" w:eastAsia="宋体" w:hAnsi="宋体" w:cs="宋体" w:hint="eastAsia"/>
          <w:sz w:val="32"/>
          <w:szCs w:val="32"/>
        </w:rPr>
        <w:t>财政拨款</w:t>
      </w:r>
      <w:r>
        <w:rPr>
          <w:rFonts w:ascii="宋体" w:eastAsia="宋体" w:hAnsi="宋体" w:cs="宋体" w:hint="eastAsia"/>
          <w:sz w:val="32"/>
          <w:szCs w:val="32"/>
        </w:rPr>
        <w:t>结转和结余增加</w:t>
      </w:r>
      <w:r>
        <w:rPr>
          <w:rFonts w:ascii="宋体" w:eastAsia="宋体" w:hAnsi="宋体" w:cs="宋体" w:hint="eastAsia"/>
          <w:sz w:val="32"/>
          <w:szCs w:val="32"/>
        </w:rPr>
        <w:t>.</w:t>
      </w:r>
    </w:p>
    <w:p w:rsidR="003108AC" w:rsidRDefault="00884EB2">
      <w:pPr>
        <w:pStyle w:val="Default"/>
        <w:rPr>
          <w:rFonts w:hAnsi="黑体" w:cs="Times New Roman"/>
          <w:b/>
          <w:bCs/>
          <w:sz w:val="32"/>
          <w:szCs w:val="32"/>
        </w:rPr>
      </w:pPr>
      <w:r>
        <w:rPr>
          <w:rFonts w:hAnsi="黑体" w:hint="eastAsia"/>
          <w:b/>
          <w:bCs/>
          <w:sz w:val="32"/>
          <w:szCs w:val="32"/>
        </w:rPr>
        <w:t>五、一般公共预算财政拨款支出决算情况说明</w:t>
      </w:r>
    </w:p>
    <w:p w:rsidR="003108AC" w:rsidRDefault="00884EB2" w:rsidP="00AF0C6F">
      <w:pPr>
        <w:pStyle w:val="Default"/>
        <w:ind w:firstLineChars="200" w:firstLine="643"/>
        <w:rPr>
          <w:rFonts w:ascii="宋体" w:eastAsia="宋体" w:hAnsi="宋体" w:cs="Times New Roman"/>
          <w:b/>
          <w:bCs/>
          <w:sz w:val="32"/>
          <w:szCs w:val="32"/>
        </w:rPr>
      </w:pPr>
      <w:r>
        <w:rPr>
          <w:rFonts w:ascii="宋体" w:eastAsia="宋体" w:hAnsi="宋体" w:cs="宋体" w:hint="eastAsia"/>
          <w:b/>
          <w:bCs/>
          <w:sz w:val="32"/>
          <w:szCs w:val="32"/>
        </w:rPr>
        <w:t>（一）财政拨款支出决算总体情况</w:t>
      </w:r>
    </w:p>
    <w:p w:rsidR="003108AC" w:rsidRDefault="00884EB2" w:rsidP="00AF0C6F">
      <w:pPr>
        <w:pStyle w:val="Default"/>
        <w:ind w:firstLineChars="250" w:firstLine="80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年度财政拨款支出</w:t>
      </w:r>
      <w:r>
        <w:rPr>
          <w:rFonts w:ascii="宋体" w:eastAsia="宋体" w:hAnsi="宋体" w:cs="宋体" w:hint="eastAsia"/>
          <w:sz w:val="32"/>
          <w:szCs w:val="32"/>
        </w:rPr>
        <w:t>1468.33</w:t>
      </w:r>
      <w:r>
        <w:rPr>
          <w:rFonts w:ascii="宋体" w:eastAsia="宋体" w:hAnsi="宋体" w:cs="宋体" w:hint="eastAsia"/>
          <w:sz w:val="32"/>
          <w:szCs w:val="32"/>
        </w:rPr>
        <w:t>万元，占本年支出合计的</w:t>
      </w:r>
      <w:r>
        <w:rPr>
          <w:rFonts w:ascii="宋体" w:eastAsia="宋体" w:hAnsi="宋体" w:cs="宋体" w:hint="eastAsia"/>
          <w:sz w:val="32"/>
          <w:szCs w:val="32"/>
        </w:rPr>
        <w:t>80.1</w:t>
      </w:r>
      <w:r>
        <w:rPr>
          <w:rFonts w:ascii="宋体" w:eastAsia="宋体" w:hAnsi="宋体" w:cs="宋体"/>
          <w:sz w:val="32"/>
          <w:szCs w:val="32"/>
        </w:rPr>
        <w:t>%</w:t>
      </w:r>
      <w:r>
        <w:rPr>
          <w:rFonts w:ascii="宋体" w:eastAsia="宋体" w:hAnsi="宋体" w:cs="宋体" w:hint="eastAsia"/>
          <w:sz w:val="32"/>
          <w:szCs w:val="32"/>
        </w:rPr>
        <w:t>，与上年相比，财政拨款支出增加</w:t>
      </w:r>
      <w:r>
        <w:rPr>
          <w:rFonts w:ascii="宋体" w:eastAsia="宋体" w:hAnsi="宋体" w:cs="宋体" w:hint="eastAsia"/>
          <w:sz w:val="32"/>
          <w:szCs w:val="32"/>
        </w:rPr>
        <w:t>71.35</w:t>
      </w:r>
      <w:r>
        <w:rPr>
          <w:rFonts w:ascii="宋体" w:eastAsia="宋体" w:hAnsi="宋体" w:cs="宋体" w:hint="eastAsia"/>
          <w:sz w:val="32"/>
          <w:szCs w:val="32"/>
        </w:rPr>
        <w:t>万元，增长</w:t>
      </w:r>
      <w:r>
        <w:rPr>
          <w:rFonts w:ascii="宋体" w:eastAsia="宋体" w:hAnsi="宋体" w:cs="宋体" w:hint="eastAsia"/>
          <w:sz w:val="32"/>
          <w:szCs w:val="32"/>
        </w:rPr>
        <w:t>5.1</w:t>
      </w:r>
      <w:r>
        <w:rPr>
          <w:rFonts w:ascii="宋体" w:eastAsia="宋体" w:hAnsi="宋体" w:cs="宋体"/>
          <w:sz w:val="32"/>
          <w:szCs w:val="32"/>
        </w:rPr>
        <w:t>%</w:t>
      </w:r>
      <w:r>
        <w:rPr>
          <w:rFonts w:ascii="宋体" w:eastAsia="宋体" w:hAnsi="宋体" w:cs="宋体" w:hint="eastAsia"/>
          <w:sz w:val="32"/>
          <w:szCs w:val="32"/>
        </w:rPr>
        <w:t>，主要是因为</w:t>
      </w:r>
      <w:r w:rsidR="00566EC6">
        <w:rPr>
          <w:rFonts w:ascii="宋体" w:eastAsia="宋体" w:hAnsi="宋体" w:cs="宋体" w:hint="eastAsia"/>
          <w:sz w:val="32"/>
          <w:szCs w:val="32"/>
        </w:rPr>
        <w:t>人员增加，工资晋级导致人员经费提高等。</w:t>
      </w:r>
    </w:p>
    <w:p w:rsidR="003108AC" w:rsidRDefault="00884EB2" w:rsidP="00AF0C6F">
      <w:pPr>
        <w:pStyle w:val="Default"/>
        <w:ind w:firstLineChars="150" w:firstLine="482"/>
        <w:rPr>
          <w:rFonts w:ascii="宋体" w:eastAsia="宋体" w:hAnsi="宋体" w:cs="Times New Roman"/>
          <w:b/>
          <w:bCs/>
          <w:sz w:val="32"/>
          <w:szCs w:val="32"/>
        </w:rPr>
      </w:pPr>
      <w:r>
        <w:rPr>
          <w:rFonts w:ascii="宋体" w:eastAsia="宋体" w:hAnsi="宋体" w:cs="宋体" w:hint="eastAsia"/>
          <w:b/>
          <w:bCs/>
          <w:sz w:val="32"/>
          <w:szCs w:val="32"/>
        </w:rPr>
        <w:t>（二）财政拨款支出决算结构情况</w:t>
      </w:r>
    </w:p>
    <w:p w:rsidR="003108AC" w:rsidRDefault="00884EB2" w:rsidP="00AF0C6F">
      <w:pPr>
        <w:pStyle w:val="Default"/>
        <w:ind w:firstLineChars="200" w:firstLine="64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年度财政拨款支出</w:t>
      </w:r>
      <w:r>
        <w:rPr>
          <w:rFonts w:ascii="宋体" w:eastAsia="宋体" w:hAnsi="宋体" w:cs="宋体" w:hint="eastAsia"/>
          <w:sz w:val="32"/>
          <w:szCs w:val="32"/>
        </w:rPr>
        <w:t>1468.33</w:t>
      </w:r>
      <w:r>
        <w:rPr>
          <w:rFonts w:ascii="宋体" w:eastAsia="宋体" w:hAnsi="宋体" w:cs="宋体" w:hint="eastAsia"/>
          <w:sz w:val="32"/>
          <w:szCs w:val="32"/>
        </w:rPr>
        <w:t>万元，主要用于以下方面：一般公共服务（类）支出</w:t>
      </w:r>
      <w:r>
        <w:rPr>
          <w:rFonts w:ascii="宋体" w:eastAsia="宋体" w:hAnsi="宋体" w:cs="宋体" w:hint="eastAsia"/>
          <w:sz w:val="32"/>
          <w:szCs w:val="32"/>
        </w:rPr>
        <w:t>1282.83</w:t>
      </w:r>
      <w:r>
        <w:rPr>
          <w:rFonts w:ascii="宋体" w:eastAsia="宋体" w:hAnsi="宋体" w:cs="宋体" w:hint="eastAsia"/>
          <w:sz w:val="32"/>
          <w:szCs w:val="32"/>
        </w:rPr>
        <w:t>万元，占</w:t>
      </w:r>
      <w:r>
        <w:rPr>
          <w:rFonts w:ascii="宋体" w:eastAsia="宋体" w:hAnsi="宋体" w:cs="宋体" w:hint="eastAsia"/>
          <w:sz w:val="32"/>
          <w:szCs w:val="32"/>
        </w:rPr>
        <w:t>87.33</w:t>
      </w:r>
      <w:r>
        <w:rPr>
          <w:rFonts w:ascii="宋体" w:eastAsia="宋体" w:hAnsi="宋体" w:cs="宋体"/>
          <w:sz w:val="32"/>
          <w:szCs w:val="32"/>
        </w:rPr>
        <w:t>%</w:t>
      </w:r>
      <w:r>
        <w:rPr>
          <w:rFonts w:ascii="宋体" w:eastAsia="宋体" w:hAnsi="宋体" w:cs="宋体" w:hint="eastAsia"/>
          <w:sz w:val="32"/>
          <w:szCs w:val="32"/>
        </w:rPr>
        <w:t>；教育（类）支出</w:t>
      </w:r>
      <w:r>
        <w:rPr>
          <w:rFonts w:eastAsia="宋体" w:hint="eastAsia"/>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社会</w:t>
      </w:r>
      <w:r>
        <w:rPr>
          <w:rFonts w:ascii="宋体" w:eastAsia="宋体" w:hAnsi="宋体" w:cs="宋体" w:hint="eastAsia"/>
          <w:sz w:val="32"/>
          <w:szCs w:val="32"/>
        </w:rPr>
        <w:lastRenderedPageBreak/>
        <w:t>保障和就业支出</w:t>
      </w:r>
      <w:r>
        <w:rPr>
          <w:rFonts w:ascii="宋体" w:eastAsia="宋体" w:hAnsi="宋体" w:cs="宋体" w:hint="eastAsia"/>
          <w:sz w:val="32"/>
          <w:szCs w:val="32"/>
        </w:rPr>
        <w:t>78.5</w:t>
      </w:r>
      <w:r>
        <w:rPr>
          <w:rFonts w:ascii="宋体" w:eastAsia="宋体" w:hAnsi="宋体" w:cs="宋体" w:hint="eastAsia"/>
          <w:sz w:val="32"/>
          <w:szCs w:val="32"/>
        </w:rPr>
        <w:t>万元</w:t>
      </w:r>
      <w:r>
        <w:rPr>
          <w:rFonts w:ascii="宋体" w:eastAsia="宋体" w:hAnsi="宋体" w:cs="宋体" w:hint="eastAsia"/>
          <w:sz w:val="32"/>
          <w:szCs w:val="32"/>
        </w:rPr>
        <w:t>,</w:t>
      </w:r>
      <w:r>
        <w:rPr>
          <w:rFonts w:ascii="宋体" w:eastAsia="宋体" w:hAnsi="宋体" w:cs="宋体" w:hint="eastAsia"/>
          <w:sz w:val="32"/>
          <w:szCs w:val="32"/>
        </w:rPr>
        <w:t>占</w:t>
      </w:r>
      <w:r>
        <w:rPr>
          <w:rFonts w:ascii="宋体" w:eastAsia="宋体" w:hAnsi="宋体" w:cs="宋体" w:hint="eastAsia"/>
          <w:sz w:val="32"/>
          <w:szCs w:val="32"/>
        </w:rPr>
        <w:t>5.34%,</w:t>
      </w:r>
      <w:r>
        <w:rPr>
          <w:rFonts w:ascii="宋体" w:eastAsia="宋体" w:hAnsi="宋体" w:cs="宋体" w:hint="eastAsia"/>
          <w:sz w:val="32"/>
          <w:szCs w:val="32"/>
        </w:rPr>
        <w:t>卫生健康支出</w:t>
      </w:r>
      <w:r>
        <w:rPr>
          <w:rFonts w:ascii="宋体" w:eastAsia="宋体" w:hAnsi="宋体" w:cs="宋体" w:hint="eastAsia"/>
          <w:sz w:val="32"/>
          <w:szCs w:val="32"/>
        </w:rPr>
        <w:t>38</w:t>
      </w:r>
      <w:r>
        <w:rPr>
          <w:rFonts w:ascii="宋体" w:eastAsia="宋体" w:hAnsi="宋体" w:cs="宋体" w:hint="eastAsia"/>
          <w:sz w:val="32"/>
          <w:szCs w:val="32"/>
        </w:rPr>
        <w:t>万元</w:t>
      </w:r>
      <w:r>
        <w:rPr>
          <w:rFonts w:ascii="宋体" w:eastAsia="宋体" w:hAnsi="宋体" w:cs="宋体" w:hint="eastAsia"/>
          <w:sz w:val="32"/>
          <w:szCs w:val="32"/>
        </w:rPr>
        <w:t>,</w:t>
      </w:r>
      <w:r>
        <w:rPr>
          <w:rFonts w:ascii="宋体" w:eastAsia="宋体" w:hAnsi="宋体" w:cs="宋体" w:hint="eastAsia"/>
          <w:sz w:val="32"/>
          <w:szCs w:val="32"/>
        </w:rPr>
        <w:t>占</w:t>
      </w:r>
      <w:r>
        <w:rPr>
          <w:rFonts w:ascii="宋体" w:eastAsia="宋体" w:hAnsi="宋体" w:cs="宋体" w:hint="eastAsia"/>
          <w:sz w:val="32"/>
          <w:szCs w:val="32"/>
        </w:rPr>
        <w:t>2.58%,</w:t>
      </w:r>
      <w:r>
        <w:rPr>
          <w:rFonts w:ascii="宋体" w:eastAsia="宋体" w:hAnsi="宋体" w:cs="宋体" w:hint="eastAsia"/>
          <w:sz w:val="32"/>
          <w:szCs w:val="32"/>
        </w:rPr>
        <w:t>住房保障支出</w:t>
      </w:r>
      <w:r>
        <w:rPr>
          <w:rFonts w:ascii="宋体" w:eastAsia="宋体" w:hAnsi="宋体" w:cs="宋体" w:hint="eastAsia"/>
          <w:sz w:val="32"/>
          <w:szCs w:val="32"/>
        </w:rPr>
        <w:t>69</w:t>
      </w:r>
      <w:r>
        <w:rPr>
          <w:rFonts w:ascii="宋体" w:eastAsia="宋体" w:hAnsi="宋体" w:cs="宋体" w:hint="eastAsia"/>
          <w:sz w:val="32"/>
          <w:szCs w:val="32"/>
        </w:rPr>
        <w:t>万元</w:t>
      </w:r>
      <w:r>
        <w:rPr>
          <w:rFonts w:ascii="宋体" w:eastAsia="宋体" w:hAnsi="宋体" w:cs="宋体" w:hint="eastAsia"/>
          <w:sz w:val="32"/>
          <w:szCs w:val="32"/>
        </w:rPr>
        <w:t>,</w:t>
      </w:r>
      <w:r>
        <w:rPr>
          <w:rFonts w:ascii="宋体" w:eastAsia="宋体" w:hAnsi="宋体" w:cs="宋体" w:hint="eastAsia"/>
          <w:sz w:val="32"/>
          <w:szCs w:val="32"/>
        </w:rPr>
        <w:t>占</w:t>
      </w:r>
      <w:r>
        <w:rPr>
          <w:rFonts w:ascii="宋体" w:eastAsia="宋体" w:hAnsi="宋体" w:cs="宋体" w:hint="eastAsia"/>
          <w:sz w:val="32"/>
          <w:szCs w:val="32"/>
        </w:rPr>
        <w:t>4.75%.</w:t>
      </w:r>
    </w:p>
    <w:p w:rsidR="003108AC" w:rsidRDefault="00884EB2" w:rsidP="00AF0C6F">
      <w:pPr>
        <w:pStyle w:val="Default"/>
        <w:ind w:firstLineChars="250" w:firstLine="803"/>
        <w:rPr>
          <w:rFonts w:ascii="宋体" w:eastAsia="宋体" w:hAnsi="宋体" w:cs="Times New Roman"/>
          <w:b/>
          <w:bCs/>
          <w:sz w:val="32"/>
          <w:szCs w:val="32"/>
        </w:rPr>
      </w:pPr>
      <w:r>
        <w:rPr>
          <w:rFonts w:ascii="宋体" w:eastAsia="宋体" w:hAnsi="宋体" w:cs="宋体" w:hint="eastAsia"/>
          <w:b/>
          <w:bCs/>
          <w:sz w:val="32"/>
          <w:szCs w:val="32"/>
        </w:rPr>
        <w:t>（三）财政拨款支出决算具体情况</w:t>
      </w:r>
    </w:p>
    <w:p w:rsidR="003108AC" w:rsidRDefault="00884EB2" w:rsidP="00AF0C6F">
      <w:pPr>
        <w:pStyle w:val="Default"/>
        <w:ind w:firstLineChars="250" w:firstLine="80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年度财政拨款支出年初预算数为</w:t>
      </w:r>
      <w:r w:rsidR="00FC257F">
        <w:rPr>
          <w:rFonts w:ascii="宋体" w:eastAsia="宋体" w:hAnsi="宋体" w:cs="宋体" w:hint="eastAsia"/>
          <w:sz w:val="32"/>
          <w:szCs w:val="32"/>
        </w:rPr>
        <w:t>1381</w:t>
      </w:r>
      <w:r>
        <w:rPr>
          <w:rFonts w:ascii="宋体" w:eastAsia="宋体" w:hAnsi="宋体" w:cs="宋体" w:hint="eastAsia"/>
          <w:sz w:val="32"/>
          <w:szCs w:val="32"/>
        </w:rPr>
        <w:t>.53</w:t>
      </w:r>
      <w:r>
        <w:rPr>
          <w:rFonts w:ascii="宋体" w:eastAsia="宋体" w:hAnsi="宋体" w:cs="宋体" w:hint="eastAsia"/>
          <w:sz w:val="32"/>
          <w:szCs w:val="32"/>
        </w:rPr>
        <w:t>万元，支出决算数为</w:t>
      </w:r>
      <w:r>
        <w:rPr>
          <w:rFonts w:ascii="宋体" w:eastAsia="宋体" w:hAnsi="宋体" w:cs="宋体" w:hint="eastAsia"/>
          <w:sz w:val="32"/>
          <w:szCs w:val="32"/>
        </w:rPr>
        <w:t>1468.33</w:t>
      </w:r>
      <w:r>
        <w:rPr>
          <w:rFonts w:ascii="宋体" w:eastAsia="宋体" w:hAnsi="宋体" w:cs="宋体" w:hint="eastAsia"/>
          <w:sz w:val="32"/>
          <w:szCs w:val="32"/>
        </w:rPr>
        <w:t>万元，完成年初预算的</w:t>
      </w:r>
      <w:r w:rsidR="00896EC9">
        <w:rPr>
          <w:rFonts w:ascii="宋体" w:eastAsia="宋体" w:hAnsi="宋体" w:cs="宋体" w:hint="eastAsia"/>
          <w:sz w:val="32"/>
          <w:szCs w:val="32"/>
        </w:rPr>
        <w:t>106.28</w:t>
      </w:r>
      <w:r>
        <w:rPr>
          <w:rFonts w:ascii="宋体" w:eastAsia="宋体" w:hAnsi="宋体" w:cs="宋体"/>
          <w:sz w:val="32"/>
          <w:szCs w:val="32"/>
        </w:rPr>
        <w:t>%</w:t>
      </w:r>
      <w:r>
        <w:rPr>
          <w:rFonts w:ascii="宋体" w:eastAsia="宋体" w:hAnsi="宋体" w:cs="宋体" w:hint="eastAsia"/>
          <w:sz w:val="32"/>
          <w:szCs w:val="32"/>
        </w:rPr>
        <w:t>，其中：</w:t>
      </w:r>
    </w:p>
    <w:p w:rsidR="003108AC" w:rsidRDefault="00884EB2" w:rsidP="00AF0C6F">
      <w:pPr>
        <w:pStyle w:val="Default"/>
        <w:ind w:firstLineChars="250" w:firstLine="800"/>
        <w:rPr>
          <w:rFonts w:ascii="宋体" w:eastAsia="宋体" w:hAnsi="宋体" w:cs="Times New Roman"/>
          <w:sz w:val="32"/>
          <w:szCs w:val="32"/>
        </w:rPr>
      </w:pPr>
      <w:r>
        <w:rPr>
          <w:rFonts w:ascii="宋体" w:eastAsia="宋体" w:hAnsi="宋体" w:cs="宋体"/>
          <w:sz w:val="32"/>
          <w:szCs w:val="32"/>
        </w:rPr>
        <w:t>1</w:t>
      </w:r>
      <w:r>
        <w:rPr>
          <w:rFonts w:ascii="宋体" w:eastAsia="宋体" w:hAnsi="宋体" w:cs="宋体" w:hint="eastAsia"/>
          <w:sz w:val="32"/>
          <w:szCs w:val="32"/>
        </w:rPr>
        <w:t>、</w:t>
      </w:r>
      <w:r>
        <w:rPr>
          <w:rFonts w:ascii="宋体" w:eastAsia="宋体" w:hAnsi="宋体" w:cs="宋体" w:hint="eastAsia"/>
          <w:sz w:val="32"/>
          <w:szCs w:val="32"/>
        </w:rPr>
        <w:t>公共安全支出－检察－行政运行支出</w:t>
      </w:r>
      <w:r>
        <w:rPr>
          <w:rFonts w:ascii="宋体" w:eastAsia="宋体" w:hAnsi="宋体" w:cs="宋体" w:hint="eastAsia"/>
          <w:sz w:val="32"/>
          <w:szCs w:val="32"/>
        </w:rPr>
        <w:t>。</w:t>
      </w:r>
    </w:p>
    <w:p w:rsidR="003108AC" w:rsidRDefault="00884EB2" w:rsidP="00AF0C6F">
      <w:pPr>
        <w:pStyle w:val="Default"/>
        <w:ind w:firstLineChars="250" w:firstLine="800"/>
        <w:rPr>
          <w:rFonts w:ascii="宋体" w:eastAsia="宋体" w:hAnsi="宋体" w:cs="Times New Roman"/>
          <w:sz w:val="32"/>
          <w:szCs w:val="32"/>
        </w:rPr>
      </w:pPr>
      <w:r>
        <w:rPr>
          <w:rFonts w:ascii="宋体" w:eastAsia="宋体" w:hAnsi="宋体" w:cs="宋体" w:hint="eastAsia"/>
          <w:sz w:val="32"/>
          <w:szCs w:val="32"/>
        </w:rPr>
        <w:t>年初预算为</w:t>
      </w:r>
      <w:r>
        <w:rPr>
          <w:rFonts w:ascii="宋体" w:eastAsia="宋体" w:hAnsi="宋体" w:cs="宋体" w:hint="eastAsia"/>
          <w:sz w:val="32"/>
          <w:szCs w:val="32"/>
        </w:rPr>
        <w:t>1</w:t>
      </w:r>
      <w:r w:rsidR="00263AE4">
        <w:rPr>
          <w:rFonts w:ascii="宋体" w:eastAsia="宋体" w:hAnsi="宋体" w:cs="宋体" w:hint="eastAsia"/>
          <w:sz w:val="32"/>
          <w:szCs w:val="32"/>
        </w:rPr>
        <w:t>076.7</w:t>
      </w:r>
      <w:r>
        <w:rPr>
          <w:rFonts w:ascii="宋体" w:eastAsia="宋体" w:hAnsi="宋体" w:cs="宋体" w:hint="eastAsia"/>
          <w:sz w:val="32"/>
          <w:szCs w:val="32"/>
        </w:rPr>
        <w:t>万元，支出决算为</w:t>
      </w:r>
      <w:r>
        <w:rPr>
          <w:rFonts w:ascii="宋体" w:eastAsia="宋体" w:hAnsi="宋体" w:cs="宋体" w:hint="eastAsia"/>
          <w:sz w:val="32"/>
          <w:szCs w:val="32"/>
        </w:rPr>
        <w:t>1107.33</w:t>
      </w:r>
      <w:r>
        <w:rPr>
          <w:rFonts w:ascii="宋体" w:eastAsia="宋体" w:hAnsi="宋体" w:cs="宋体" w:hint="eastAsia"/>
          <w:sz w:val="32"/>
          <w:szCs w:val="32"/>
        </w:rPr>
        <w:t>万元，完成年初预算的</w:t>
      </w:r>
      <w:r w:rsidR="00263AE4">
        <w:rPr>
          <w:rFonts w:ascii="宋体" w:eastAsia="宋体" w:hAnsi="宋体" w:cs="宋体" w:hint="eastAsia"/>
          <w:sz w:val="32"/>
          <w:szCs w:val="32"/>
        </w:rPr>
        <w:t>102.84</w:t>
      </w:r>
      <w:r>
        <w:rPr>
          <w:rFonts w:ascii="宋体" w:eastAsia="宋体" w:hAnsi="宋体" w:cs="宋体"/>
          <w:sz w:val="32"/>
          <w:szCs w:val="32"/>
        </w:rPr>
        <w:t>%</w:t>
      </w:r>
      <w:r>
        <w:rPr>
          <w:rFonts w:ascii="宋体" w:eastAsia="宋体" w:hAnsi="宋体" w:cs="宋体" w:hint="eastAsia"/>
          <w:sz w:val="32"/>
          <w:szCs w:val="32"/>
        </w:rPr>
        <w:t>，决算数</w:t>
      </w:r>
      <w:r w:rsidR="00E546F7">
        <w:rPr>
          <w:rFonts w:ascii="宋体" w:eastAsia="宋体" w:hAnsi="宋体" w:cs="宋体" w:hint="eastAsia"/>
          <w:sz w:val="32"/>
          <w:szCs w:val="32"/>
        </w:rPr>
        <w:t>大</w:t>
      </w:r>
      <w:r>
        <w:rPr>
          <w:rFonts w:ascii="宋体" w:eastAsia="宋体" w:hAnsi="宋体" w:cs="宋体" w:hint="eastAsia"/>
          <w:sz w:val="32"/>
          <w:szCs w:val="32"/>
        </w:rPr>
        <w:t>于年初预算数的主要原因是：</w:t>
      </w:r>
      <w:r w:rsidR="00E546F7">
        <w:rPr>
          <w:rFonts w:ascii="宋体" w:eastAsia="宋体" w:hAnsi="宋体" w:cs="宋体" w:hint="eastAsia"/>
          <w:sz w:val="32"/>
          <w:szCs w:val="32"/>
        </w:rPr>
        <w:t>经费不足申请年中追加行政运行经费</w:t>
      </w:r>
      <w:r>
        <w:rPr>
          <w:rFonts w:ascii="宋体" w:eastAsia="宋体" w:hAnsi="宋体" w:cs="宋体" w:hint="eastAsia"/>
          <w:sz w:val="32"/>
          <w:szCs w:val="32"/>
        </w:rPr>
        <w:t>。</w:t>
      </w:r>
    </w:p>
    <w:p w:rsidR="003108AC" w:rsidRDefault="00884EB2" w:rsidP="00AF0C6F">
      <w:pPr>
        <w:pStyle w:val="Default"/>
        <w:ind w:firstLineChars="250" w:firstLine="800"/>
        <w:rPr>
          <w:rFonts w:ascii="宋体" w:eastAsia="宋体" w:hAnsi="宋体" w:cs="Times New Roman"/>
          <w:sz w:val="32"/>
          <w:szCs w:val="32"/>
        </w:rPr>
      </w:pPr>
      <w:r>
        <w:rPr>
          <w:rFonts w:ascii="宋体" w:eastAsia="宋体" w:hAnsi="宋体" w:cs="宋体"/>
          <w:sz w:val="32"/>
          <w:szCs w:val="32"/>
        </w:rPr>
        <w:t>2</w:t>
      </w:r>
      <w:r>
        <w:rPr>
          <w:rFonts w:ascii="宋体" w:eastAsia="宋体" w:hAnsi="宋体" w:cs="宋体" w:hint="eastAsia"/>
          <w:sz w:val="32"/>
          <w:szCs w:val="32"/>
        </w:rPr>
        <w:t>、</w:t>
      </w:r>
      <w:r>
        <w:rPr>
          <w:rFonts w:ascii="宋体" w:eastAsia="宋体" w:hAnsi="宋体" w:cs="宋体" w:hint="eastAsia"/>
          <w:sz w:val="32"/>
          <w:szCs w:val="32"/>
        </w:rPr>
        <w:t>公共安全支出－检察－一般行政管理事务</w:t>
      </w:r>
      <w:r>
        <w:rPr>
          <w:rFonts w:ascii="宋体" w:eastAsia="宋体" w:hAnsi="宋体" w:cs="宋体" w:hint="eastAsia"/>
          <w:sz w:val="32"/>
          <w:szCs w:val="32"/>
        </w:rPr>
        <w:t>。</w:t>
      </w:r>
    </w:p>
    <w:p w:rsidR="003108AC" w:rsidRDefault="00884EB2" w:rsidP="00AF0C6F">
      <w:pPr>
        <w:pStyle w:val="Default"/>
        <w:ind w:firstLineChars="250" w:firstLine="800"/>
        <w:rPr>
          <w:rFonts w:ascii="宋体" w:eastAsia="宋体" w:hAnsi="宋体" w:cs="宋体"/>
          <w:sz w:val="32"/>
          <w:szCs w:val="32"/>
        </w:rPr>
      </w:pPr>
      <w:r>
        <w:rPr>
          <w:rFonts w:ascii="宋体" w:eastAsia="宋体" w:hAnsi="宋体" w:cs="宋体" w:hint="eastAsia"/>
          <w:sz w:val="32"/>
          <w:szCs w:val="32"/>
        </w:rPr>
        <w:t>年初预算为</w:t>
      </w:r>
      <w:r w:rsidR="00263AE4">
        <w:rPr>
          <w:rFonts w:ascii="宋体" w:eastAsia="宋体" w:hAnsi="宋体" w:cs="宋体" w:hint="eastAsia"/>
          <w:sz w:val="32"/>
          <w:szCs w:val="32"/>
        </w:rPr>
        <w:t>75</w:t>
      </w:r>
      <w:r>
        <w:rPr>
          <w:rFonts w:ascii="宋体" w:eastAsia="宋体" w:hAnsi="宋体" w:cs="宋体" w:hint="eastAsia"/>
          <w:sz w:val="32"/>
          <w:szCs w:val="32"/>
        </w:rPr>
        <w:t>万元，支出决算为</w:t>
      </w:r>
      <w:r>
        <w:rPr>
          <w:rFonts w:ascii="宋体" w:eastAsia="宋体" w:hAnsi="宋体" w:cs="宋体" w:hint="eastAsia"/>
          <w:sz w:val="32"/>
          <w:szCs w:val="32"/>
        </w:rPr>
        <w:t>1</w:t>
      </w:r>
      <w:r>
        <w:rPr>
          <w:rFonts w:ascii="宋体" w:eastAsia="宋体" w:hAnsi="宋体" w:cs="宋体" w:hint="eastAsia"/>
          <w:sz w:val="32"/>
          <w:szCs w:val="32"/>
        </w:rPr>
        <w:t>3</w:t>
      </w:r>
      <w:r>
        <w:rPr>
          <w:rFonts w:ascii="宋体" w:eastAsia="宋体" w:hAnsi="宋体" w:cs="宋体" w:hint="eastAsia"/>
          <w:sz w:val="32"/>
          <w:szCs w:val="32"/>
        </w:rPr>
        <w:t>1</w:t>
      </w:r>
      <w:r>
        <w:rPr>
          <w:rFonts w:ascii="宋体" w:eastAsia="宋体" w:hAnsi="宋体" w:cs="宋体" w:hint="eastAsia"/>
          <w:sz w:val="32"/>
          <w:szCs w:val="32"/>
        </w:rPr>
        <w:t>.</w:t>
      </w:r>
      <w:r>
        <w:rPr>
          <w:rFonts w:ascii="宋体" w:eastAsia="宋体" w:hAnsi="宋体" w:cs="宋体" w:hint="eastAsia"/>
          <w:sz w:val="32"/>
          <w:szCs w:val="32"/>
        </w:rPr>
        <w:t>17</w:t>
      </w:r>
      <w:r>
        <w:rPr>
          <w:rFonts w:ascii="宋体" w:eastAsia="宋体" w:hAnsi="宋体" w:cs="宋体" w:hint="eastAsia"/>
          <w:sz w:val="32"/>
          <w:szCs w:val="32"/>
        </w:rPr>
        <w:t>万元，完成年初预算的</w:t>
      </w:r>
      <w:r>
        <w:rPr>
          <w:rFonts w:ascii="宋体" w:eastAsia="宋体" w:hAnsi="宋体" w:cs="宋体" w:hint="eastAsia"/>
          <w:sz w:val="32"/>
          <w:szCs w:val="32"/>
        </w:rPr>
        <w:t>1</w:t>
      </w:r>
      <w:r w:rsidR="00263AE4">
        <w:rPr>
          <w:rFonts w:ascii="宋体" w:eastAsia="宋体" w:hAnsi="宋体" w:cs="宋体" w:hint="eastAsia"/>
          <w:sz w:val="32"/>
          <w:szCs w:val="32"/>
        </w:rPr>
        <w:t>74</w:t>
      </w:r>
      <w:r>
        <w:rPr>
          <w:rFonts w:ascii="宋体" w:eastAsia="宋体" w:hAnsi="宋体" w:cs="宋体" w:hint="eastAsia"/>
          <w:sz w:val="32"/>
          <w:szCs w:val="32"/>
        </w:rPr>
        <w:t>.</w:t>
      </w:r>
      <w:r w:rsidR="00263AE4">
        <w:rPr>
          <w:rFonts w:ascii="宋体" w:eastAsia="宋体" w:hAnsi="宋体" w:cs="宋体" w:hint="eastAsia"/>
          <w:sz w:val="32"/>
          <w:szCs w:val="32"/>
        </w:rPr>
        <w:t>89</w:t>
      </w:r>
      <w:r>
        <w:rPr>
          <w:rFonts w:ascii="宋体" w:eastAsia="宋体" w:hAnsi="宋体" w:cs="宋体"/>
          <w:sz w:val="32"/>
          <w:szCs w:val="32"/>
        </w:rPr>
        <w:t>%</w:t>
      </w:r>
      <w:r>
        <w:rPr>
          <w:rFonts w:ascii="宋体" w:eastAsia="宋体" w:hAnsi="宋体" w:cs="宋体" w:hint="eastAsia"/>
          <w:sz w:val="32"/>
          <w:szCs w:val="32"/>
        </w:rPr>
        <w:t>，决算数大于年初预算数的主要原因是：</w:t>
      </w:r>
      <w:r>
        <w:rPr>
          <w:rFonts w:ascii="宋体" w:eastAsia="宋体" w:hAnsi="宋体" w:cs="宋体" w:hint="eastAsia"/>
          <w:sz w:val="32"/>
          <w:szCs w:val="32"/>
        </w:rPr>
        <w:t>年初结余一般行政管理事务上年结转项目在今年支出完毕。</w:t>
      </w:r>
    </w:p>
    <w:p w:rsidR="003108AC" w:rsidRDefault="00884EB2" w:rsidP="00AF0C6F">
      <w:pPr>
        <w:pStyle w:val="Default"/>
        <w:numPr>
          <w:ilvl w:val="0"/>
          <w:numId w:val="2"/>
        </w:numPr>
        <w:ind w:firstLineChars="250" w:firstLine="800"/>
        <w:rPr>
          <w:rFonts w:ascii="宋体" w:eastAsia="宋体" w:hAnsi="宋体" w:cs="宋体"/>
          <w:sz w:val="32"/>
          <w:szCs w:val="32"/>
        </w:rPr>
      </w:pPr>
      <w:r>
        <w:rPr>
          <w:rFonts w:ascii="宋体" w:eastAsia="宋体" w:hAnsi="宋体" w:cs="宋体" w:hint="eastAsia"/>
          <w:sz w:val="32"/>
          <w:szCs w:val="32"/>
        </w:rPr>
        <w:t>公共安全支出－检察－检察监督。</w:t>
      </w:r>
    </w:p>
    <w:p w:rsidR="003108AC" w:rsidRDefault="00884EB2">
      <w:pPr>
        <w:pStyle w:val="Default"/>
        <w:rPr>
          <w:rFonts w:ascii="宋体" w:eastAsia="宋体" w:hAnsi="宋体" w:cs="宋体"/>
          <w:sz w:val="32"/>
          <w:szCs w:val="32"/>
        </w:rPr>
      </w:pPr>
      <w:r>
        <w:rPr>
          <w:rFonts w:ascii="宋体" w:eastAsia="宋体" w:hAnsi="宋体" w:cs="宋体" w:hint="eastAsia"/>
          <w:sz w:val="32"/>
          <w:szCs w:val="32"/>
        </w:rPr>
        <w:t>年初预算为</w:t>
      </w:r>
      <w:r>
        <w:rPr>
          <w:rFonts w:ascii="宋体" w:eastAsia="宋体" w:hAnsi="宋体" w:cs="宋体" w:hint="eastAsia"/>
          <w:sz w:val="32"/>
          <w:szCs w:val="32"/>
        </w:rPr>
        <w:t>44.33</w:t>
      </w:r>
      <w:r>
        <w:rPr>
          <w:rFonts w:ascii="宋体" w:eastAsia="宋体" w:hAnsi="宋体" w:cs="宋体" w:hint="eastAsia"/>
          <w:sz w:val="32"/>
          <w:szCs w:val="32"/>
        </w:rPr>
        <w:t>万元，支出决算为</w:t>
      </w:r>
      <w:r>
        <w:rPr>
          <w:rFonts w:ascii="宋体" w:eastAsia="宋体" w:hAnsi="宋体" w:cs="宋体" w:hint="eastAsia"/>
          <w:sz w:val="32"/>
          <w:szCs w:val="32"/>
        </w:rPr>
        <w:t>44.33</w:t>
      </w:r>
      <w:r>
        <w:rPr>
          <w:rFonts w:ascii="宋体" w:eastAsia="宋体" w:hAnsi="宋体" w:cs="宋体" w:hint="eastAsia"/>
          <w:sz w:val="32"/>
          <w:szCs w:val="32"/>
        </w:rPr>
        <w:t>万元，完成年初预算的</w:t>
      </w:r>
      <w:r>
        <w:rPr>
          <w:rFonts w:ascii="宋体" w:eastAsia="宋体" w:hAnsi="宋体" w:cs="宋体" w:hint="eastAsia"/>
          <w:sz w:val="32"/>
          <w:szCs w:val="32"/>
        </w:rPr>
        <w:t>100</w:t>
      </w:r>
      <w:r>
        <w:rPr>
          <w:rFonts w:ascii="宋体" w:eastAsia="宋体" w:hAnsi="宋体" w:cs="宋体"/>
          <w:sz w:val="32"/>
          <w:szCs w:val="32"/>
        </w:rPr>
        <w:t>%</w:t>
      </w:r>
      <w:r>
        <w:rPr>
          <w:rFonts w:ascii="宋体" w:eastAsia="宋体" w:hAnsi="宋体" w:cs="宋体" w:hint="eastAsia"/>
          <w:sz w:val="32"/>
          <w:szCs w:val="32"/>
        </w:rPr>
        <w:t>。</w:t>
      </w:r>
    </w:p>
    <w:p w:rsidR="003108AC" w:rsidRDefault="00884EB2" w:rsidP="00AF0C6F">
      <w:pPr>
        <w:pStyle w:val="Default"/>
        <w:numPr>
          <w:ilvl w:val="0"/>
          <w:numId w:val="2"/>
        </w:numPr>
        <w:ind w:firstLineChars="250" w:firstLine="800"/>
        <w:rPr>
          <w:rFonts w:ascii="宋体" w:eastAsia="宋体" w:hAnsi="宋体" w:cs="宋体"/>
          <w:sz w:val="32"/>
          <w:szCs w:val="32"/>
        </w:rPr>
      </w:pPr>
      <w:r>
        <w:rPr>
          <w:rFonts w:ascii="宋体" w:eastAsia="宋体" w:hAnsi="宋体" w:cs="宋体" w:hint="eastAsia"/>
          <w:sz w:val="32"/>
          <w:szCs w:val="32"/>
        </w:rPr>
        <w:t>社会保障和就业支出－行政事业单位养老支出－机关事业单位基本养老保险缴费支出。</w:t>
      </w:r>
    </w:p>
    <w:p w:rsidR="003108AC" w:rsidRDefault="00884EB2">
      <w:pPr>
        <w:pStyle w:val="Default"/>
        <w:rPr>
          <w:rFonts w:ascii="宋体" w:eastAsia="宋体" w:hAnsi="宋体" w:cs="宋体"/>
          <w:sz w:val="32"/>
          <w:szCs w:val="32"/>
        </w:rPr>
      </w:pPr>
      <w:r>
        <w:rPr>
          <w:rFonts w:ascii="宋体" w:eastAsia="宋体" w:hAnsi="宋体" w:cs="宋体" w:hint="eastAsia"/>
          <w:sz w:val="32"/>
          <w:szCs w:val="32"/>
        </w:rPr>
        <w:t>年初预算为</w:t>
      </w:r>
      <w:r>
        <w:rPr>
          <w:rFonts w:ascii="宋体" w:eastAsia="宋体" w:hAnsi="宋体" w:cs="宋体" w:hint="eastAsia"/>
          <w:sz w:val="32"/>
          <w:szCs w:val="32"/>
        </w:rPr>
        <w:t>66</w:t>
      </w:r>
      <w:r>
        <w:rPr>
          <w:rFonts w:ascii="宋体" w:eastAsia="宋体" w:hAnsi="宋体" w:cs="宋体" w:hint="eastAsia"/>
          <w:sz w:val="32"/>
          <w:szCs w:val="32"/>
        </w:rPr>
        <w:t>万元，支出决算为</w:t>
      </w:r>
      <w:r>
        <w:rPr>
          <w:rFonts w:ascii="宋体" w:eastAsia="宋体" w:hAnsi="宋体" w:cs="宋体" w:hint="eastAsia"/>
          <w:sz w:val="32"/>
          <w:szCs w:val="32"/>
        </w:rPr>
        <w:t>66</w:t>
      </w:r>
      <w:r>
        <w:rPr>
          <w:rFonts w:ascii="宋体" w:eastAsia="宋体" w:hAnsi="宋体" w:cs="宋体" w:hint="eastAsia"/>
          <w:sz w:val="32"/>
          <w:szCs w:val="32"/>
        </w:rPr>
        <w:t>万元，完成年初预算的</w:t>
      </w:r>
      <w:r>
        <w:rPr>
          <w:rFonts w:ascii="宋体" w:eastAsia="宋体" w:hAnsi="宋体" w:cs="宋体" w:hint="eastAsia"/>
          <w:sz w:val="32"/>
          <w:szCs w:val="32"/>
        </w:rPr>
        <w:t>100</w:t>
      </w:r>
      <w:r>
        <w:rPr>
          <w:rFonts w:ascii="宋体" w:eastAsia="宋体" w:hAnsi="宋体" w:cs="宋体"/>
          <w:sz w:val="32"/>
          <w:szCs w:val="32"/>
        </w:rPr>
        <w:t>%</w:t>
      </w:r>
      <w:r>
        <w:rPr>
          <w:rFonts w:ascii="宋体" w:eastAsia="宋体" w:hAnsi="宋体" w:cs="宋体" w:hint="eastAsia"/>
          <w:sz w:val="32"/>
          <w:szCs w:val="32"/>
        </w:rPr>
        <w:t>。</w:t>
      </w:r>
    </w:p>
    <w:p w:rsidR="003108AC" w:rsidRDefault="00884EB2" w:rsidP="00AF0C6F">
      <w:pPr>
        <w:pStyle w:val="Default"/>
        <w:numPr>
          <w:ilvl w:val="0"/>
          <w:numId w:val="2"/>
        </w:numPr>
        <w:ind w:firstLineChars="250" w:firstLine="800"/>
        <w:rPr>
          <w:rFonts w:ascii="宋体" w:eastAsia="宋体" w:hAnsi="宋体" w:cs="宋体"/>
          <w:sz w:val="32"/>
          <w:szCs w:val="32"/>
        </w:rPr>
      </w:pPr>
      <w:r>
        <w:rPr>
          <w:rFonts w:ascii="宋体" w:eastAsia="宋体" w:hAnsi="宋体" w:cs="宋体" w:hint="eastAsia"/>
          <w:sz w:val="32"/>
          <w:szCs w:val="32"/>
        </w:rPr>
        <w:t>社会保障和就业支出－其他社会保障和就业支出－其他社会保障和就业支出。</w:t>
      </w:r>
    </w:p>
    <w:p w:rsidR="003108AC" w:rsidRDefault="00884EB2">
      <w:pPr>
        <w:pStyle w:val="Default"/>
        <w:rPr>
          <w:rFonts w:ascii="宋体" w:eastAsia="宋体" w:hAnsi="宋体" w:cs="宋体"/>
          <w:sz w:val="32"/>
          <w:szCs w:val="32"/>
        </w:rPr>
      </w:pPr>
      <w:r>
        <w:rPr>
          <w:rFonts w:ascii="宋体" w:eastAsia="宋体" w:hAnsi="宋体" w:cs="宋体" w:hint="eastAsia"/>
          <w:sz w:val="32"/>
          <w:szCs w:val="32"/>
        </w:rPr>
        <w:t>年初预算为</w:t>
      </w:r>
      <w:r>
        <w:rPr>
          <w:rFonts w:ascii="宋体" w:eastAsia="宋体" w:hAnsi="宋体" w:cs="宋体" w:hint="eastAsia"/>
          <w:sz w:val="32"/>
          <w:szCs w:val="32"/>
        </w:rPr>
        <w:t>12.5</w:t>
      </w:r>
      <w:r>
        <w:rPr>
          <w:rFonts w:ascii="宋体" w:eastAsia="宋体" w:hAnsi="宋体" w:cs="宋体" w:hint="eastAsia"/>
          <w:sz w:val="32"/>
          <w:szCs w:val="32"/>
        </w:rPr>
        <w:t>万元，支出决算为</w:t>
      </w:r>
      <w:r>
        <w:rPr>
          <w:rFonts w:ascii="宋体" w:eastAsia="宋体" w:hAnsi="宋体" w:cs="宋体" w:hint="eastAsia"/>
          <w:sz w:val="32"/>
          <w:szCs w:val="32"/>
        </w:rPr>
        <w:t>12.5</w:t>
      </w:r>
      <w:r>
        <w:rPr>
          <w:rFonts w:ascii="宋体" w:eastAsia="宋体" w:hAnsi="宋体" w:cs="宋体" w:hint="eastAsia"/>
          <w:sz w:val="32"/>
          <w:szCs w:val="32"/>
        </w:rPr>
        <w:t>万元，完成年初预算的</w:t>
      </w:r>
      <w:r>
        <w:rPr>
          <w:rFonts w:ascii="宋体" w:eastAsia="宋体" w:hAnsi="宋体" w:cs="宋体" w:hint="eastAsia"/>
          <w:sz w:val="32"/>
          <w:szCs w:val="32"/>
        </w:rPr>
        <w:t>100</w:t>
      </w:r>
      <w:r>
        <w:rPr>
          <w:rFonts w:ascii="宋体" w:eastAsia="宋体" w:hAnsi="宋体" w:cs="宋体"/>
          <w:sz w:val="32"/>
          <w:szCs w:val="32"/>
        </w:rPr>
        <w:t>%</w:t>
      </w:r>
      <w:r>
        <w:rPr>
          <w:rFonts w:ascii="宋体" w:eastAsia="宋体" w:hAnsi="宋体" w:cs="宋体" w:hint="eastAsia"/>
          <w:sz w:val="32"/>
          <w:szCs w:val="32"/>
        </w:rPr>
        <w:t>。</w:t>
      </w:r>
    </w:p>
    <w:p w:rsidR="003108AC" w:rsidRDefault="00884EB2" w:rsidP="00AF0C6F">
      <w:pPr>
        <w:pStyle w:val="Default"/>
        <w:numPr>
          <w:ilvl w:val="0"/>
          <w:numId w:val="2"/>
        </w:numPr>
        <w:ind w:firstLineChars="250" w:firstLine="800"/>
        <w:rPr>
          <w:rFonts w:ascii="宋体" w:eastAsia="宋体" w:hAnsi="宋体" w:cs="宋体"/>
          <w:sz w:val="32"/>
          <w:szCs w:val="32"/>
        </w:rPr>
      </w:pPr>
      <w:r>
        <w:rPr>
          <w:rFonts w:ascii="宋体" w:eastAsia="宋体" w:hAnsi="宋体" w:cs="宋体" w:hint="eastAsia"/>
          <w:sz w:val="32"/>
          <w:szCs w:val="32"/>
        </w:rPr>
        <w:t>卫生健康支出－行政事业单位医疗－行政单位医疗。</w:t>
      </w:r>
    </w:p>
    <w:p w:rsidR="003108AC" w:rsidRDefault="00884EB2">
      <w:pPr>
        <w:pStyle w:val="Default"/>
        <w:rPr>
          <w:rFonts w:ascii="宋体" w:eastAsia="宋体" w:hAnsi="宋体" w:cs="宋体"/>
          <w:sz w:val="32"/>
          <w:szCs w:val="32"/>
        </w:rPr>
      </w:pPr>
      <w:r>
        <w:rPr>
          <w:rFonts w:ascii="宋体" w:eastAsia="宋体" w:hAnsi="宋体" w:cs="宋体" w:hint="eastAsia"/>
          <w:sz w:val="32"/>
          <w:szCs w:val="32"/>
        </w:rPr>
        <w:t>年初预算为</w:t>
      </w:r>
      <w:r>
        <w:rPr>
          <w:rFonts w:ascii="宋体" w:eastAsia="宋体" w:hAnsi="宋体" w:cs="宋体" w:hint="eastAsia"/>
          <w:sz w:val="32"/>
          <w:szCs w:val="32"/>
        </w:rPr>
        <w:t>38</w:t>
      </w:r>
      <w:r>
        <w:rPr>
          <w:rFonts w:ascii="宋体" w:eastAsia="宋体" w:hAnsi="宋体" w:cs="宋体" w:hint="eastAsia"/>
          <w:sz w:val="32"/>
          <w:szCs w:val="32"/>
        </w:rPr>
        <w:t>万元，支出决算为</w:t>
      </w:r>
      <w:r>
        <w:rPr>
          <w:rFonts w:ascii="宋体" w:eastAsia="宋体" w:hAnsi="宋体" w:cs="宋体" w:hint="eastAsia"/>
          <w:sz w:val="32"/>
          <w:szCs w:val="32"/>
        </w:rPr>
        <w:t>38</w:t>
      </w:r>
      <w:r>
        <w:rPr>
          <w:rFonts w:ascii="宋体" w:eastAsia="宋体" w:hAnsi="宋体" w:cs="宋体" w:hint="eastAsia"/>
          <w:sz w:val="32"/>
          <w:szCs w:val="32"/>
        </w:rPr>
        <w:t>万元，完成年初预算的</w:t>
      </w:r>
      <w:r>
        <w:rPr>
          <w:rFonts w:ascii="宋体" w:eastAsia="宋体" w:hAnsi="宋体" w:cs="宋体" w:hint="eastAsia"/>
          <w:sz w:val="32"/>
          <w:szCs w:val="32"/>
        </w:rPr>
        <w:t>100</w:t>
      </w:r>
      <w:r>
        <w:rPr>
          <w:rFonts w:ascii="宋体" w:eastAsia="宋体" w:hAnsi="宋体" w:cs="宋体"/>
          <w:sz w:val="32"/>
          <w:szCs w:val="32"/>
        </w:rPr>
        <w:t>%</w:t>
      </w:r>
      <w:r>
        <w:rPr>
          <w:rFonts w:ascii="宋体" w:eastAsia="宋体" w:hAnsi="宋体" w:cs="宋体" w:hint="eastAsia"/>
          <w:sz w:val="32"/>
          <w:szCs w:val="32"/>
        </w:rPr>
        <w:t>。</w:t>
      </w:r>
    </w:p>
    <w:p w:rsidR="003108AC" w:rsidRDefault="00884EB2" w:rsidP="00AF0C6F">
      <w:pPr>
        <w:pStyle w:val="Default"/>
        <w:numPr>
          <w:ilvl w:val="0"/>
          <w:numId w:val="2"/>
        </w:numPr>
        <w:ind w:firstLineChars="250" w:firstLine="800"/>
        <w:rPr>
          <w:rFonts w:ascii="宋体" w:eastAsia="宋体" w:hAnsi="宋体" w:cs="Times New Roman"/>
          <w:sz w:val="32"/>
          <w:szCs w:val="32"/>
        </w:rPr>
      </w:pPr>
      <w:r>
        <w:rPr>
          <w:rFonts w:ascii="宋体" w:eastAsia="宋体" w:hAnsi="宋体" w:cs="宋体" w:hint="eastAsia"/>
          <w:sz w:val="32"/>
          <w:szCs w:val="32"/>
        </w:rPr>
        <w:t>住房保障支出－住房改革支出－住房公积金。</w:t>
      </w:r>
    </w:p>
    <w:p w:rsidR="003108AC" w:rsidRDefault="00884EB2">
      <w:pPr>
        <w:pStyle w:val="Default"/>
        <w:rPr>
          <w:rFonts w:ascii="宋体" w:eastAsia="宋体" w:hAnsi="宋体" w:cs="宋体"/>
          <w:sz w:val="32"/>
          <w:szCs w:val="32"/>
        </w:rPr>
      </w:pPr>
      <w:r>
        <w:rPr>
          <w:rFonts w:ascii="宋体" w:eastAsia="宋体" w:hAnsi="宋体" w:cs="宋体" w:hint="eastAsia"/>
          <w:sz w:val="32"/>
          <w:szCs w:val="32"/>
        </w:rPr>
        <w:lastRenderedPageBreak/>
        <w:t>年初预算为</w:t>
      </w:r>
      <w:r>
        <w:rPr>
          <w:rFonts w:ascii="宋体" w:eastAsia="宋体" w:hAnsi="宋体" w:cs="宋体" w:hint="eastAsia"/>
          <w:sz w:val="32"/>
          <w:szCs w:val="32"/>
        </w:rPr>
        <w:t>69</w:t>
      </w:r>
      <w:r>
        <w:rPr>
          <w:rFonts w:ascii="宋体" w:eastAsia="宋体" w:hAnsi="宋体" w:cs="宋体" w:hint="eastAsia"/>
          <w:sz w:val="32"/>
          <w:szCs w:val="32"/>
        </w:rPr>
        <w:t>万元，支出决算为</w:t>
      </w:r>
      <w:r>
        <w:rPr>
          <w:rFonts w:ascii="宋体" w:eastAsia="宋体" w:hAnsi="宋体" w:cs="宋体" w:hint="eastAsia"/>
          <w:sz w:val="32"/>
          <w:szCs w:val="32"/>
        </w:rPr>
        <w:t>69</w:t>
      </w:r>
      <w:r>
        <w:rPr>
          <w:rFonts w:ascii="宋体" w:eastAsia="宋体" w:hAnsi="宋体" w:cs="宋体" w:hint="eastAsia"/>
          <w:sz w:val="32"/>
          <w:szCs w:val="32"/>
        </w:rPr>
        <w:t>万元，完成年初预算的</w:t>
      </w:r>
      <w:r>
        <w:rPr>
          <w:rFonts w:ascii="宋体" w:eastAsia="宋体" w:hAnsi="宋体" w:cs="宋体" w:hint="eastAsia"/>
          <w:sz w:val="32"/>
          <w:szCs w:val="32"/>
        </w:rPr>
        <w:t>100</w:t>
      </w:r>
      <w:r>
        <w:rPr>
          <w:rFonts w:ascii="宋体" w:eastAsia="宋体" w:hAnsi="宋体" w:cs="宋体"/>
          <w:sz w:val="32"/>
          <w:szCs w:val="32"/>
        </w:rPr>
        <w:t>%</w:t>
      </w:r>
      <w:r>
        <w:rPr>
          <w:rFonts w:ascii="宋体" w:eastAsia="宋体" w:hAnsi="宋体" w:cs="宋体" w:hint="eastAsia"/>
          <w:sz w:val="32"/>
          <w:szCs w:val="32"/>
        </w:rPr>
        <w:t>。</w:t>
      </w:r>
    </w:p>
    <w:p w:rsidR="003108AC" w:rsidRDefault="003108AC">
      <w:pPr>
        <w:pStyle w:val="Default"/>
        <w:rPr>
          <w:rFonts w:ascii="宋体" w:eastAsia="宋体" w:hAnsi="宋体" w:cs="Times New Roman"/>
          <w:sz w:val="32"/>
          <w:szCs w:val="32"/>
        </w:rPr>
      </w:pPr>
    </w:p>
    <w:p w:rsidR="003108AC" w:rsidRDefault="00884EB2">
      <w:pPr>
        <w:pStyle w:val="Default"/>
        <w:rPr>
          <w:rFonts w:hAnsi="黑体" w:cs="Times New Roman"/>
          <w:b/>
          <w:bCs/>
          <w:sz w:val="32"/>
          <w:szCs w:val="32"/>
        </w:rPr>
      </w:pPr>
      <w:r>
        <w:rPr>
          <w:rFonts w:hAnsi="黑体" w:hint="eastAsia"/>
          <w:b/>
          <w:bCs/>
          <w:sz w:val="32"/>
          <w:szCs w:val="32"/>
        </w:rPr>
        <w:t>六、一般公共预算财政拨款基本支出决算情况说明</w:t>
      </w:r>
    </w:p>
    <w:p w:rsidR="0058191C" w:rsidRPr="008B6507" w:rsidRDefault="00884EB2" w:rsidP="0058191C">
      <w:pPr>
        <w:pStyle w:val="Default"/>
        <w:ind w:firstLineChars="200" w:firstLine="640"/>
        <w:rPr>
          <w:rFonts w:ascii="宋体" w:eastAsia="宋体" w:hAnsi="宋体" w:cs="宋体" w:hint="eastAsia"/>
          <w:sz w:val="32"/>
          <w:szCs w:val="32"/>
        </w:rPr>
      </w:pPr>
      <w:r>
        <w:rPr>
          <w:rFonts w:ascii="宋体" w:eastAsia="宋体" w:hAnsi="宋体" w:cs="宋体"/>
          <w:sz w:val="32"/>
          <w:szCs w:val="32"/>
        </w:rPr>
        <w:t>2020</w:t>
      </w:r>
      <w:r>
        <w:rPr>
          <w:rFonts w:ascii="宋体" w:eastAsia="宋体" w:hAnsi="宋体" w:cs="宋体" w:hint="eastAsia"/>
          <w:sz w:val="32"/>
          <w:szCs w:val="32"/>
        </w:rPr>
        <w:t>年度财政拨款基本支出</w:t>
      </w:r>
      <w:r>
        <w:rPr>
          <w:rFonts w:ascii="宋体" w:eastAsia="宋体" w:hAnsi="宋体" w:cs="宋体" w:hint="eastAsia"/>
          <w:sz w:val="32"/>
          <w:szCs w:val="32"/>
        </w:rPr>
        <w:t>1337.16</w:t>
      </w:r>
      <w:r>
        <w:rPr>
          <w:rFonts w:ascii="宋体" w:eastAsia="宋体" w:hAnsi="宋体" w:cs="宋体" w:hint="eastAsia"/>
          <w:sz w:val="32"/>
          <w:szCs w:val="32"/>
        </w:rPr>
        <w:t>万元，其中：人员经费</w:t>
      </w:r>
      <w:r>
        <w:rPr>
          <w:rFonts w:ascii="宋体" w:eastAsia="宋体" w:hAnsi="宋体" w:cs="宋体" w:hint="eastAsia"/>
          <w:sz w:val="32"/>
          <w:szCs w:val="32"/>
        </w:rPr>
        <w:t>883.19</w:t>
      </w:r>
      <w:r>
        <w:rPr>
          <w:rFonts w:ascii="宋体" w:eastAsia="宋体" w:hAnsi="宋体" w:cs="宋体" w:hint="eastAsia"/>
          <w:sz w:val="32"/>
          <w:szCs w:val="32"/>
        </w:rPr>
        <w:t>万元，占基本支出的</w:t>
      </w:r>
      <w:r>
        <w:rPr>
          <w:rFonts w:ascii="宋体" w:eastAsia="宋体" w:hAnsi="宋体" w:cs="宋体" w:hint="eastAsia"/>
          <w:sz w:val="32"/>
          <w:szCs w:val="32"/>
        </w:rPr>
        <w:t>66.05</w:t>
      </w:r>
      <w:r>
        <w:rPr>
          <w:rFonts w:ascii="宋体" w:eastAsia="宋体" w:hAnsi="宋体" w:cs="宋体"/>
          <w:sz w:val="32"/>
          <w:szCs w:val="32"/>
        </w:rPr>
        <w:t>%,</w:t>
      </w:r>
      <w:r w:rsidR="0058191C" w:rsidRPr="008B6507">
        <w:rPr>
          <w:rFonts w:ascii="宋体" w:eastAsia="宋体" w:hAnsi="宋体" w:cs="宋体" w:hint="eastAsia"/>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救济费、医疗费补助、助学金、奖励金、个人农业生产补贴、其他对个人和家庭的补助支出；</w:t>
      </w:r>
      <w:r>
        <w:rPr>
          <w:rFonts w:ascii="宋体" w:eastAsia="宋体" w:hAnsi="宋体" w:cs="宋体" w:hint="eastAsia"/>
          <w:sz w:val="32"/>
          <w:szCs w:val="32"/>
        </w:rPr>
        <w:t>公用经费</w:t>
      </w:r>
      <w:r>
        <w:rPr>
          <w:rFonts w:ascii="宋体" w:eastAsia="宋体" w:hAnsi="宋体" w:cs="宋体" w:hint="eastAsia"/>
          <w:sz w:val="32"/>
          <w:szCs w:val="32"/>
        </w:rPr>
        <w:t>453.97</w:t>
      </w:r>
      <w:r>
        <w:rPr>
          <w:rFonts w:ascii="宋体" w:eastAsia="宋体" w:hAnsi="宋体" w:cs="宋体" w:hint="eastAsia"/>
          <w:sz w:val="32"/>
          <w:szCs w:val="32"/>
        </w:rPr>
        <w:t>万元，占基本支出的</w:t>
      </w:r>
      <w:r>
        <w:rPr>
          <w:rFonts w:ascii="宋体" w:eastAsia="宋体" w:hAnsi="宋体" w:cs="宋体" w:hint="eastAsia"/>
          <w:sz w:val="32"/>
          <w:szCs w:val="32"/>
        </w:rPr>
        <w:t>33.95</w:t>
      </w:r>
      <w:r>
        <w:rPr>
          <w:rFonts w:ascii="宋体" w:eastAsia="宋体" w:hAnsi="宋体" w:cs="宋体"/>
          <w:sz w:val="32"/>
          <w:szCs w:val="32"/>
        </w:rPr>
        <w:t>%</w:t>
      </w:r>
      <w:r>
        <w:rPr>
          <w:rFonts w:ascii="宋体" w:eastAsia="宋体" w:hAnsi="宋体" w:cs="宋体" w:hint="eastAsia"/>
          <w:sz w:val="32"/>
          <w:szCs w:val="32"/>
        </w:rPr>
        <w:t>，</w:t>
      </w:r>
      <w:r w:rsidR="0058191C" w:rsidRPr="008B6507">
        <w:rPr>
          <w:rFonts w:ascii="宋体" w:eastAsia="宋体" w:hAnsi="宋体" w:cs="宋体" w:hint="eastAsia"/>
          <w:sz w:val="32"/>
          <w:szCs w:val="32"/>
        </w:rPr>
        <w:t>主要包括办公费、印刷费、咨询费、手续费、水费、电费、邮电费、取暖费、物业管理费、差旅费、维修（护）费、租赁费、会议费、培训费、公务接待费、专用材料费、被装购置费、专用燃料费、劳务费、委托业务费、工会经费、福利费、公务用车运行维护费、其他交通费用、其他商品和服务支出、税金及附加、办公设备购置、专用设备购置、信息网络及软件购置更新、公务用车购置、其他资本性支出、国家赔偿费用支出。</w:t>
      </w:r>
    </w:p>
    <w:p w:rsidR="003108AC" w:rsidRDefault="00884EB2" w:rsidP="0058191C">
      <w:pPr>
        <w:pStyle w:val="Default"/>
        <w:rPr>
          <w:rFonts w:hAnsi="黑体" w:cs="Times New Roman"/>
          <w:b/>
          <w:bCs/>
          <w:sz w:val="32"/>
          <w:szCs w:val="32"/>
        </w:rPr>
      </w:pPr>
      <w:r>
        <w:rPr>
          <w:rFonts w:hAnsi="黑体" w:hint="eastAsia"/>
          <w:b/>
          <w:bCs/>
          <w:sz w:val="32"/>
          <w:szCs w:val="32"/>
        </w:rPr>
        <w:t>七、一般公共预算财政拨款三公经费支出决算情况说明</w:t>
      </w:r>
    </w:p>
    <w:p w:rsidR="003108AC" w:rsidRDefault="00884EB2">
      <w:pPr>
        <w:pStyle w:val="Default"/>
        <w:rPr>
          <w:rFonts w:ascii="宋体" w:eastAsia="宋体" w:hAnsi="宋体" w:cs="Times New Roman"/>
          <w:b/>
          <w:bCs/>
          <w:sz w:val="32"/>
          <w:szCs w:val="32"/>
        </w:rPr>
      </w:pPr>
      <w:r>
        <w:rPr>
          <w:rFonts w:ascii="宋体" w:eastAsia="宋体" w:hAnsi="宋体" w:cs="宋体" w:hint="eastAsia"/>
          <w:b/>
          <w:bCs/>
          <w:sz w:val="32"/>
          <w:szCs w:val="32"/>
        </w:rPr>
        <w:t>（一）“三公”经费财政拨款</w:t>
      </w:r>
      <w:r>
        <w:rPr>
          <w:rFonts w:ascii="宋体" w:eastAsia="宋体" w:hAnsi="宋体" w:cs="宋体" w:hint="eastAsia"/>
          <w:b/>
          <w:bCs/>
          <w:sz w:val="32"/>
          <w:szCs w:val="32"/>
        </w:rPr>
        <w:t>支出决算总体情况说</w:t>
      </w:r>
      <w:r>
        <w:rPr>
          <w:rFonts w:ascii="宋体" w:eastAsia="宋体" w:hAnsi="宋体" w:cs="宋体" w:hint="eastAsia"/>
          <w:b/>
          <w:bCs/>
          <w:sz w:val="32"/>
          <w:szCs w:val="32"/>
        </w:rPr>
        <w:t>明</w:t>
      </w:r>
    </w:p>
    <w:p w:rsidR="003108AC" w:rsidRDefault="00884EB2" w:rsidP="00AF0C6F">
      <w:pPr>
        <w:pStyle w:val="Default"/>
        <w:ind w:firstLineChars="250" w:firstLine="800"/>
        <w:rPr>
          <w:rFonts w:ascii="宋体" w:eastAsia="宋体" w:hAnsi="宋体" w:cs="Times New Roman"/>
          <w:sz w:val="32"/>
          <w:szCs w:val="32"/>
        </w:rPr>
      </w:pPr>
      <w:r>
        <w:rPr>
          <w:rFonts w:ascii="宋体" w:eastAsia="宋体" w:hAnsi="宋体" w:cs="宋体" w:hint="eastAsia"/>
          <w:sz w:val="32"/>
          <w:szCs w:val="32"/>
        </w:rPr>
        <w:t>“三公”经费财政拨款支出预算为</w:t>
      </w:r>
      <w:r>
        <w:rPr>
          <w:rFonts w:ascii="宋体" w:eastAsia="宋体" w:hAnsi="宋体" w:cs="宋体" w:hint="eastAsia"/>
          <w:sz w:val="32"/>
          <w:szCs w:val="32"/>
        </w:rPr>
        <w:t>55.28</w:t>
      </w:r>
      <w:r>
        <w:rPr>
          <w:rFonts w:ascii="宋体" w:eastAsia="宋体" w:hAnsi="宋体" w:cs="宋体" w:hint="eastAsia"/>
          <w:sz w:val="32"/>
          <w:szCs w:val="32"/>
        </w:rPr>
        <w:t>万元，支出决算为</w:t>
      </w:r>
      <w:r>
        <w:rPr>
          <w:rFonts w:ascii="宋体" w:eastAsia="宋体" w:hAnsi="宋体" w:cs="宋体" w:hint="eastAsia"/>
          <w:sz w:val="32"/>
          <w:szCs w:val="32"/>
        </w:rPr>
        <w:t>55.28</w:t>
      </w:r>
      <w:r>
        <w:rPr>
          <w:rFonts w:ascii="宋体" w:eastAsia="宋体" w:hAnsi="宋体" w:cs="宋体" w:hint="eastAsia"/>
          <w:sz w:val="32"/>
          <w:szCs w:val="32"/>
        </w:rPr>
        <w:t>万元，完成预算的</w:t>
      </w:r>
      <w:r>
        <w:rPr>
          <w:rFonts w:ascii="宋体" w:eastAsia="宋体" w:hAnsi="宋体" w:cs="宋体" w:hint="eastAsia"/>
          <w:sz w:val="32"/>
          <w:szCs w:val="32"/>
        </w:rPr>
        <w:t>100</w:t>
      </w:r>
      <w:r>
        <w:rPr>
          <w:rFonts w:ascii="宋体" w:eastAsia="宋体" w:hAnsi="宋体" w:cs="宋体"/>
          <w:sz w:val="32"/>
          <w:szCs w:val="32"/>
        </w:rPr>
        <w:t>%</w:t>
      </w:r>
      <w:r>
        <w:rPr>
          <w:rFonts w:ascii="宋体" w:eastAsia="宋体" w:hAnsi="宋体" w:cs="宋体" w:hint="eastAsia"/>
          <w:sz w:val="32"/>
          <w:szCs w:val="32"/>
        </w:rPr>
        <w:t>，其中：</w:t>
      </w:r>
    </w:p>
    <w:p w:rsidR="003108AC" w:rsidRDefault="00884EB2" w:rsidP="00AF0C6F">
      <w:pPr>
        <w:pStyle w:val="Default"/>
        <w:ind w:firstLineChars="250" w:firstLine="800"/>
        <w:rPr>
          <w:rFonts w:ascii="宋体" w:eastAsia="宋体" w:hAnsi="宋体" w:cs="Times New Roman"/>
          <w:sz w:val="32"/>
          <w:szCs w:val="32"/>
        </w:rPr>
      </w:pPr>
      <w:r>
        <w:rPr>
          <w:rFonts w:ascii="宋体" w:eastAsia="宋体" w:hAnsi="宋体" w:cs="宋体" w:hint="eastAsia"/>
          <w:sz w:val="32"/>
          <w:szCs w:val="32"/>
        </w:rPr>
        <w:t>因公出国（境）费支出预算为</w:t>
      </w:r>
      <w:r>
        <w:rPr>
          <w:rFonts w:ascii="宋体" w:eastAsia="宋体" w:hAnsi="宋体" w:cs="宋体" w:hint="eastAsia"/>
          <w:sz w:val="32"/>
          <w:szCs w:val="32"/>
        </w:rPr>
        <w:t>0</w:t>
      </w:r>
      <w:r>
        <w:rPr>
          <w:rFonts w:ascii="宋体" w:eastAsia="宋体" w:hAnsi="宋体" w:cs="宋体" w:hint="eastAsia"/>
          <w:sz w:val="32"/>
          <w:szCs w:val="32"/>
        </w:rPr>
        <w:t>万元，支出决算为</w:t>
      </w:r>
      <w:r>
        <w:rPr>
          <w:rFonts w:ascii="宋体" w:eastAsia="宋体" w:hAnsi="宋体" w:cs="宋体" w:hint="eastAsia"/>
          <w:sz w:val="32"/>
          <w:szCs w:val="32"/>
        </w:rPr>
        <w:t>0</w:t>
      </w:r>
      <w:r>
        <w:rPr>
          <w:rFonts w:ascii="宋体" w:eastAsia="宋体" w:hAnsi="宋体" w:cs="宋体" w:hint="eastAsia"/>
          <w:sz w:val="32"/>
          <w:szCs w:val="32"/>
        </w:rPr>
        <w:t>万元，完成预算的</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w:t>
      </w:r>
    </w:p>
    <w:p w:rsidR="003108AC" w:rsidRDefault="00884EB2" w:rsidP="00AF0C6F">
      <w:pPr>
        <w:pStyle w:val="Default"/>
        <w:ind w:firstLineChars="250" w:firstLine="800"/>
        <w:rPr>
          <w:rFonts w:ascii="宋体" w:eastAsia="宋体" w:hAnsi="宋体" w:cs="Times New Roman"/>
          <w:sz w:val="32"/>
          <w:szCs w:val="32"/>
        </w:rPr>
      </w:pPr>
      <w:r>
        <w:rPr>
          <w:rFonts w:ascii="宋体" w:eastAsia="宋体" w:hAnsi="宋体" w:cs="宋体" w:hint="eastAsia"/>
          <w:sz w:val="32"/>
          <w:szCs w:val="32"/>
        </w:rPr>
        <w:t>公务接待费支出预算为</w:t>
      </w:r>
      <w:r>
        <w:rPr>
          <w:rFonts w:ascii="宋体" w:eastAsia="宋体" w:hAnsi="宋体" w:cs="宋体" w:hint="eastAsia"/>
          <w:sz w:val="32"/>
          <w:szCs w:val="32"/>
        </w:rPr>
        <w:t>13.28</w:t>
      </w:r>
      <w:r>
        <w:rPr>
          <w:rFonts w:ascii="宋体" w:eastAsia="宋体" w:hAnsi="宋体" w:cs="宋体" w:hint="eastAsia"/>
          <w:sz w:val="32"/>
          <w:szCs w:val="32"/>
        </w:rPr>
        <w:t>万元，支出决算为</w:t>
      </w:r>
      <w:r>
        <w:rPr>
          <w:rFonts w:ascii="宋体" w:eastAsia="宋体" w:hAnsi="宋体" w:cs="宋体" w:hint="eastAsia"/>
          <w:sz w:val="32"/>
          <w:szCs w:val="32"/>
        </w:rPr>
        <w:t>10.28</w:t>
      </w:r>
      <w:r>
        <w:rPr>
          <w:rFonts w:ascii="宋体" w:eastAsia="宋体" w:hAnsi="宋体" w:cs="宋体" w:hint="eastAsia"/>
          <w:sz w:val="32"/>
          <w:szCs w:val="32"/>
        </w:rPr>
        <w:t>万元，完成预算的</w:t>
      </w:r>
      <w:r>
        <w:rPr>
          <w:rFonts w:ascii="宋体" w:eastAsia="宋体" w:hAnsi="宋体" w:cs="宋体" w:hint="eastAsia"/>
          <w:sz w:val="32"/>
          <w:szCs w:val="32"/>
        </w:rPr>
        <w:t>77.4</w:t>
      </w:r>
      <w:r>
        <w:rPr>
          <w:rFonts w:ascii="宋体" w:eastAsia="宋体" w:hAnsi="宋体" w:cs="宋体"/>
          <w:sz w:val="32"/>
          <w:szCs w:val="32"/>
        </w:rPr>
        <w:t>%</w:t>
      </w:r>
      <w:r>
        <w:rPr>
          <w:rFonts w:ascii="宋体" w:eastAsia="宋体" w:hAnsi="宋体" w:cs="宋体" w:hint="eastAsia"/>
          <w:sz w:val="32"/>
          <w:szCs w:val="32"/>
        </w:rPr>
        <w:t>，决算数小于预算数的主要原因是</w:t>
      </w:r>
      <w:r>
        <w:rPr>
          <w:rFonts w:ascii="宋体" w:eastAsia="宋体" w:hAnsi="宋体" w:cs="宋体" w:hint="eastAsia"/>
          <w:sz w:val="32"/>
          <w:szCs w:val="32"/>
        </w:rPr>
        <w:t>进一步从严控制公务接待经费开</w:t>
      </w:r>
      <w:r>
        <w:rPr>
          <w:rFonts w:ascii="宋体" w:eastAsia="宋体" w:hAnsi="宋体" w:cs="宋体" w:hint="eastAsia"/>
          <w:sz w:val="32"/>
          <w:szCs w:val="32"/>
        </w:rPr>
        <w:lastRenderedPageBreak/>
        <w:t>支</w:t>
      </w:r>
      <w:r>
        <w:rPr>
          <w:rFonts w:ascii="宋体" w:eastAsia="宋体" w:hAnsi="宋体" w:cs="宋体" w:hint="eastAsia"/>
          <w:sz w:val="32"/>
          <w:szCs w:val="32"/>
        </w:rPr>
        <w:t>，</w:t>
      </w:r>
      <w:r>
        <w:rPr>
          <w:rFonts w:ascii="宋体" w:eastAsia="宋体" w:hAnsi="宋体" w:cs="宋体" w:hint="eastAsia"/>
          <w:b/>
          <w:bCs/>
          <w:sz w:val="32"/>
          <w:szCs w:val="32"/>
        </w:rPr>
        <w:t>与上年相比</w:t>
      </w:r>
      <w:r>
        <w:rPr>
          <w:rFonts w:ascii="宋体" w:eastAsia="宋体" w:hAnsi="宋体" w:cs="宋体" w:hint="eastAsia"/>
          <w:b/>
          <w:bCs/>
          <w:sz w:val="32"/>
          <w:szCs w:val="32"/>
        </w:rPr>
        <w:t>持平</w:t>
      </w:r>
      <w:r>
        <w:rPr>
          <w:rFonts w:ascii="宋体" w:eastAsia="宋体" w:hAnsi="宋体" w:cs="宋体" w:hint="eastAsia"/>
          <w:sz w:val="32"/>
          <w:szCs w:val="32"/>
        </w:rPr>
        <w:t>。</w:t>
      </w:r>
    </w:p>
    <w:p w:rsidR="003108AC" w:rsidRDefault="00884EB2" w:rsidP="00AF0C6F">
      <w:pPr>
        <w:pStyle w:val="Default"/>
        <w:ind w:firstLineChars="200" w:firstLine="640"/>
        <w:rPr>
          <w:rFonts w:ascii="宋体" w:eastAsia="宋体" w:hAnsi="宋体" w:cs="Times New Roman"/>
          <w:sz w:val="32"/>
          <w:szCs w:val="32"/>
        </w:rPr>
      </w:pPr>
      <w:r>
        <w:rPr>
          <w:rFonts w:ascii="宋体" w:eastAsia="宋体" w:hAnsi="宋体" w:cs="宋体" w:hint="eastAsia"/>
          <w:sz w:val="32"/>
          <w:szCs w:val="32"/>
        </w:rPr>
        <w:t>公务用车购置费及运行维护费支出预算为</w:t>
      </w:r>
      <w:r>
        <w:rPr>
          <w:rFonts w:ascii="宋体" w:eastAsia="宋体" w:hAnsi="宋体" w:cs="宋体" w:hint="eastAsia"/>
          <w:sz w:val="32"/>
          <w:szCs w:val="32"/>
        </w:rPr>
        <w:t>42</w:t>
      </w:r>
      <w:r>
        <w:rPr>
          <w:rFonts w:ascii="宋体" w:eastAsia="宋体" w:hAnsi="宋体" w:cs="宋体" w:hint="eastAsia"/>
          <w:sz w:val="32"/>
          <w:szCs w:val="32"/>
        </w:rPr>
        <w:t>万元，支出决算为</w:t>
      </w:r>
      <w:r>
        <w:rPr>
          <w:rFonts w:ascii="宋体" w:eastAsia="宋体" w:hAnsi="宋体" w:cs="宋体" w:hint="eastAsia"/>
          <w:sz w:val="32"/>
          <w:szCs w:val="32"/>
        </w:rPr>
        <w:t>45</w:t>
      </w:r>
      <w:r>
        <w:rPr>
          <w:rFonts w:ascii="宋体" w:eastAsia="宋体" w:hAnsi="宋体" w:cs="宋体" w:hint="eastAsia"/>
          <w:sz w:val="32"/>
          <w:szCs w:val="32"/>
        </w:rPr>
        <w:t>万元，完成预算的</w:t>
      </w:r>
      <w:r>
        <w:rPr>
          <w:rFonts w:ascii="宋体" w:eastAsia="宋体" w:hAnsi="宋体" w:cs="宋体" w:hint="eastAsia"/>
          <w:sz w:val="32"/>
          <w:szCs w:val="32"/>
        </w:rPr>
        <w:t>107.14</w:t>
      </w:r>
      <w:r>
        <w:rPr>
          <w:rFonts w:ascii="宋体" w:eastAsia="宋体" w:hAnsi="宋体" w:cs="宋体"/>
          <w:sz w:val="32"/>
          <w:szCs w:val="32"/>
        </w:rPr>
        <w:t>%</w:t>
      </w:r>
      <w:r>
        <w:rPr>
          <w:rFonts w:ascii="宋体" w:eastAsia="宋体" w:hAnsi="宋体" w:cs="宋体" w:hint="eastAsia"/>
          <w:sz w:val="32"/>
          <w:szCs w:val="32"/>
        </w:rPr>
        <w:t>，决算数大于预算数的主要原因是</w:t>
      </w:r>
      <w:r>
        <w:rPr>
          <w:rFonts w:ascii="宋体" w:eastAsia="宋体" w:hAnsi="宋体" w:cs="宋体" w:hint="eastAsia"/>
          <w:b/>
          <w:bCs/>
          <w:sz w:val="32"/>
          <w:szCs w:val="32"/>
        </w:rPr>
        <w:t>将公务接待费支出预算调整到公务用车购置费及运行维护费弥补因经费不足</w:t>
      </w:r>
      <w:r>
        <w:rPr>
          <w:rFonts w:ascii="宋体" w:eastAsia="宋体" w:hAnsi="宋体" w:cs="宋体" w:hint="eastAsia"/>
          <w:b/>
          <w:bCs/>
          <w:sz w:val="32"/>
          <w:szCs w:val="32"/>
        </w:rPr>
        <w:t>，与上年相比</w:t>
      </w:r>
      <w:r>
        <w:rPr>
          <w:rFonts w:ascii="宋体" w:eastAsia="宋体" w:hAnsi="宋体" w:cs="宋体" w:hint="eastAsia"/>
          <w:b/>
          <w:bCs/>
          <w:sz w:val="32"/>
          <w:szCs w:val="32"/>
        </w:rPr>
        <w:t>持平</w:t>
      </w:r>
      <w:r>
        <w:rPr>
          <w:rFonts w:ascii="宋体" w:eastAsia="宋体" w:hAnsi="宋体" w:cs="宋体" w:hint="eastAsia"/>
          <w:b/>
          <w:bCs/>
          <w:sz w:val="32"/>
          <w:szCs w:val="32"/>
        </w:rPr>
        <w:t>。</w:t>
      </w:r>
    </w:p>
    <w:p w:rsidR="003108AC" w:rsidRDefault="00884EB2">
      <w:pPr>
        <w:pStyle w:val="Default"/>
        <w:rPr>
          <w:rFonts w:ascii="宋体" w:eastAsia="宋体" w:hAnsi="宋体" w:cs="Times New Roman"/>
          <w:b/>
          <w:bCs/>
          <w:sz w:val="32"/>
          <w:szCs w:val="32"/>
        </w:rPr>
      </w:pPr>
      <w:r>
        <w:rPr>
          <w:rFonts w:ascii="宋体" w:eastAsia="宋体" w:hAnsi="宋体" w:cs="宋体" w:hint="eastAsia"/>
          <w:b/>
          <w:bCs/>
          <w:sz w:val="32"/>
          <w:szCs w:val="32"/>
        </w:rPr>
        <w:t>（二）“三公”经费财政拨款支出决算具体情况说明</w:t>
      </w:r>
    </w:p>
    <w:p w:rsidR="003108AC" w:rsidRDefault="00884EB2" w:rsidP="00AF0C6F">
      <w:pPr>
        <w:pStyle w:val="Default"/>
        <w:ind w:firstLineChars="200" w:firstLine="64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年度“三公”经费财政拨款支出决算中，公务接待费支出决算</w:t>
      </w:r>
      <w:r>
        <w:rPr>
          <w:rFonts w:ascii="宋体" w:eastAsia="宋体" w:hAnsi="宋体" w:cs="宋体" w:hint="eastAsia"/>
          <w:sz w:val="32"/>
          <w:szCs w:val="32"/>
        </w:rPr>
        <w:t>10.28</w:t>
      </w:r>
      <w:r>
        <w:rPr>
          <w:rFonts w:ascii="宋体" w:eastAsia="宋体" w:hAnsi="宋体" w:cs="宋体" w:hint="eastAsia"/>
          <w:sz w:val="32"/>
          <w:szCs w:val="32"/>
        </w:rPr>
        <w:t>万元，占</w:t>
      </w:r>
      <w:r>
        <w:rPr>
          <w:rFonts w:ascii="宋体" w:eastAsia="宋体" w:hAnsi="宋体" w:cs="宋体" w:hint="eastAsia"/>
          <w:sz w:val="32"/>
          <w:szCs w:val="32"/>
        </w:rPr>
        <w:t>18.6</w:t>
      </w:r>
      <w:r>
        <w:rPr>
          <w:rFonts w:ascii="宋体" w:eastAsia="宋体" w:hAnsi="宋体" w:cs="宋体"/>
          <w:sz w:val="32"/>
          <w:szCs w:val="32"/>
        </w:rPr>
        <w:t>%,</w:t>
      </w:r>
      <w:r>
        <w:rPr>
          <w:rFonts w:ascii="宋体" w:eastAsia="宋体" w:hAnsi="宋体" w:cs="宋体" w:hint="eastAsia"/>
          <w:sz w:val="32"/>
          <w:szCs w:val="32"/>
        </w:rPr>
        <w:t>因公出国（境）费支出决算</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公务用车购置费及运行维护费支出决算</w:t>
      </w:r>
      <w:r>
        <w:rPr>
          <w:rFonts w:ascii="宋体" w:eastAsia="宋体" w:hAnsi="宋体" w:cs="宋体" w:hint="eastAsia"/>
          <w:sz w:val="32"/>
          <w:szCs w:val="32"/>
        </w:rPr>
        <w:t>45</w:t>
      </w:r>
      <w:r>
        <w:rPr>
          <w:rFonts w:ascii="宋体" w:eastAsia="宋体" w:hAnsi="宋体" w:cs="宋体" w:hint="eastAsia"/>
          <w:sz w:val="32"/>
          <w:szCs w:val="32"/>
        </w:rPr>
        <w:t>万元，占</w:t>
      </w:r>
      <w:r>
        <w:rPr>
          <w:rFonts w:ascii="宋体" w:eastAsia="宋体" w:hAnsi="宋体" w:cs="宋体" w:hint="eastAsia"/>
          <w:sz w:val="32"/>
          <w:szCs w:val="32"/>
        </w:rPr>
        <w:t>81.4</w:t>
      </w:r>
      <w:r>
        <w:rPr>
          <w:rFonts w:ascii="宋体" w:eastAsia="宋体" w:hAnsi="宋体" w:cs="宋体"/>
          <w:sz w:val="32"/>
          <w:szCs w:val="32"/>
        </w:rPr>
        <w:t>%</w:t>
      </w:r>
      <w:r>
        <w:rPr>
          <w:rFonts w:ascii="宋体" w:eastAsia="宋体" w:hAnsi="宋体" w:cs="宋体" w:hint="eastAsia"/>
          <w:sz w:val="32"/>
          <w:szCs w:val="32"/>
        </w:rPr>
        <w:t>。其中：</w:t>
      </w:r>
    </w:p>
    <w:p w:rsidR="003108AC" w:rsidRDefault="00884EB2" w:rsidP="00AF0C6F">
      <w:pPr>
        <w:pStyle w:val="Default"/>
        <w:ind w:firstLineChars="200" w:firstLine="640"/>
        <w:rPr>
          <w:rFonts w:ascii="宋体" w:eastAsia="宋体" w:hAnsi="宋体" w:cs="Times New Roman"/>
          <w:b/>
          <w:bCs/>
          <w:sz w:val="32"/>
          <w:szCs w:val="32"/>
        </w:rPr>
      </w:pPr>
      <w:r>
        <w:rPr>
          <w:rFonts w:ascii="宋体" w:eastAsia="宋体" w:hAnsi="宋体" w:cs="宋体"/>
          <w:sz w:val="32"/>
          <w:szCs w:val="32"/>
        </w:rPr>
        <w:t>1</w:t>
      </w:r>
      <w:r>
        <w:rPr>
          <w:rFonts w:ascii="宋体" w:eastAsia="宋体" w:hAnsi="宋体" w:cs="宋体" w:hint="eastAsia"/>
          <w:sz w:val="32"/>
          <w:szCs w:val="32"/>
        </w:rPr>
        <w:t>、因公出国（境）费支出决算为</w:t>
      </w:r>
      <w:r>
        <w:rPr>
          <w:rFonts w:ascii="宋体" w:eastAsia="宋体" w:hAnsi="宋体" w:cs="宋体" w:hint="eastAsia"/>
          <w:sz w:val="32"/>
          <w:szCs w:val="32"/>
        </w:rPr>
        <w:t>0</w:t>
      </w:r>
      <w:r>
        <w:rPr>
          <w:rFonts w:ascii="宋体" w:eastAsia="宋体" w:hAnsi="宋体" w:cs="宋体" w:hint="eastAsia"/>
          <w:sz w:val="32"/>
          <w:szCs w:val="32"/>
        </w:rPr>
        <w:t>万元，全年安排因公出国（境）团组</w:t>
      </w:r>
      <w:r>
        <w:rPr>
          <w:rFonts w:ascii="宋体" w:eastAsia="宋体" w:hAnsi="宋体" w:cs="宋体" w:hint="eastAsia"/>
          <w:sz w:val="32"/>
          <w:szCs w:val="32"/>
        </w:rPr>
        <w:t>0</w:t>
      </w:r>
      <w:r>
        <w:rPr>
          <w:rFonts w:ascii="宋体" w:eastAsia="宋体" w:hAnsi="宋体" w:cs="宋体" w:hint="eastAsia"/>
          <w:sz w:val="32"/>
          <w:szCs w:val="32"/>
        </w:rPr>
        <w:t>个，累计</w:t>
      </w:r>
      <w:r>
        <w:rPr>
          <w:rFonts w:ascii="宋体" w:eastAsia="宋体" w:hAnsi="宋体" w:cs="宋体" w:hint="eastAsia"/>
          <w:sz w:val="32"/>
          <w:szCs w:val="32"/>
        </w:rPr>
        <w:t>0</w:t>
      </w:r>
      <w:r>
        <w:rPr>
          <w:rFonts w:ascii="宋体" w:eastAsia="宋体" w:hAnsi="宋体" w:cs="宋体" w:hint="eastAsia"/>
          <w:sz w:val="32"/>
          <w:szCs w:val="32"/>
        </w:rPr>
        <w:t>人次</w:t>
      </w:r>
      <w:r>
        <w:rPr>
          <w:rFonts w:ascii="宋体" w:eastAsia="宋体" w:hAnsi="宋体" w:cs="宋体"/>
          <w:sz w:val="32"/>
          <w:szCs w:val="32"/>
        </w:rPr>
        <w:t>,</w:t>
      </w:r>
      <w:r>
        <w:rPr>
          <w:rFonts w:ascii="宋体" w:eastAsia="宋体" w:hAnsi="宋体" w:cs="宋体" w:hint="eastAsia"/>
          <w:sz w:val="32"/>
          <w:szCs w:val="32"/>
        </w:rPr>
        <w:t>开支内容</w:t>
      </w:r>
      <w:r>
        <w:rPr>
          <w:rFonts w:ascii="宋体" w:eastAsia="宋体" w:hAnsi="宋体" w:cs="宋体" w:hint="eastAsia"/>
          <w:sz w:val="32"/>
          <w:szCs w:val="32"/>
        </w:rPr>
        <w:t>无。</w:t>
      </w:r>
    </w:p>
    <w:p w:rsidR="003108AC" w:rsidRDefault="00884EB2" w:rsidP="00AF0C6F">
      <w:pPr>
        <w:pStyle w:val="Default"/>
        <w:ind w:firstLineChars="250" w:firstLine="800"/>
        <w:rPr>
          <w:rFonts w:ascii="宋体" w:eastAsia="宋体" w:hAnsi="宋体" w:cs="Times New Roman"/>
          <w:sz w:val="32"/>
          <w:szCs w:val="32"/>
        </w:rPr>
      </w:pPr>
      <w:r>
        <w:rPr>
          <w:rFonts w:ascii="宋体" w:eastAsia="宋体" w:hAnsi="宋体" w:cs="宋体"/>
          <w:sz w:val="32"/>
          <w:szCs w:val="32"/>
        </w:rPr>
        <w:t>2</w:t>
      </w:r>
      <w:r>
        <w:rPr>
          <w:rFonts w:ascii="宋体" w:eastAsia="宋体" w:hAnsi="宋体" w:cs="宋体" w:hint="eastAsia"/>
          <w:sz w:val="32"/>
          <w:szCs w:val="32"/>
        </w:rPr>
        <w:t>、公务接待费支出决算为</w:t>
      </w:r>
      <w:r>
        <w:rPr>
          <w:rFonts w:ascii="宋体" w:eastAsia="宋体" w:hAnsi="宋体" w:cs="宋体" w:hint="eastAsia"/>
          <w:sz w:val="32"/>
          <w:szCs w:val="32"/>
        </w:rPr>
        <w:t>10.28</w:t>
      </w:r>
      <w:r>
        <w:rPr>
          <w:rFonts w:ascii="宋体" w:eastAsia="宋体" w:hAnsi="宋体" w:cs="宋体" w:hint="eastAsia"/>
          <w:sz w:val="32"/>
          <w:szCs w:val="32"/>
        </w:rPr>
        <w:t>万元，全年共接待来访团组</w:t>
      </w:r>
      <w:r>
        <w:rPr>
          <w:rFonts w:ascii="宋体" w:eastAsia="宋体" w:hAnsi="宋体" w:cs="宋体" w:hint="eastAsia"/>
          <w:sz w:val="32"/>
          <w:szCs w:val="32"/>
        </w:rPr>
        <w:t>128</w:t>
      </w:r>
      <w:r>
        <w:rPr>
          <w:rFonts w:ascii="宋体" w:eastAsia="宋体" w:hAnsi="宋体" w:cs="宋体" w:hint="eastAsia"/>
          <w:sz w:val="32"/>
          <w:szCs w:val="32"/>
        </w:rPr>
        <w:t>个、来宾</w:t>
      </w:r>
      <w:r>
        <w:rPr>
          <w:rFonts w:ascii="宋体" w:eastAsia="宋体" w:hAnsi="宋体" w:cs="宋体" w:hint="eastAsia"/>
          <w:sz w:val="32"/>
          <w:szCs w:val="32"/>
        </w:rPr>
        <w:t>968</w:t>
      </w:r>
      <w:r>
        <w:rPr>
          <w:rFonts w:ascii="宋体" w:eastAsia="宋体" w:hAnsi="宋体" w:cs="宋体" w:hint="eastAsia"/>
          <w:sz w:val="32"/>
          <w:szCs w:val="32"/>
        </w:rPr>
        <w:t>人次，主要是</w:t>
      </w:r>
      <w:r>
        <w:rPr>
          <w:rFonts w:ascii="宋体" w:eastAsia="宋体" w:hAnsi="宋体" w:cs="宋体" w:hint="eastAsia"/>
          <w:sz w:val="32"/>
          <w:szCs w:val="32"/>
        </w:rPr>
        <w:t>接待上级检察机关、周边县市检察机关和相关部门交流工作和协办案件等</w:t>
      </w:r>
      <w:r>
        <w:rPr>
          <w:rFonts w:ascii="宋体" w:eastAsia="宋体" w:hAnsi="宋体" w:cs="宋体" w:hint="eastAsia"/>
          <w:sz w:val="32"/>
          <w:szCs w:val="32"/>
        </w:rPr>
        <w:t>发生的接待支出。</w:t>
      </w:r>
    </w:p>
    <w:p w:rsidR="003108AC" w:rsidRDefault="00884EB2" w:rsidP="00AF0C6F">
      <w:pPr>
        <w:ind w:firstLineChars="250" w:firstLine="800"/>
        <w:rPr>
          <w:rFonts w:ascii="宋体" w:cs="Times New Roman"/>
          <w:color w:val="000000"/>
          <w:kern w:val="0"/>
          <w:sz w:val="32"/>
          <w:szCs w:val="32"/>
        </w:rPr>
      </w:pPr>
      <w:r>
        <w:rPr>
          <w:rFonts w:ascii="宋体" w:hAnsi="宋体" w:cs="宋体"/>
          <w:sz w:val="32"/>
          <w:szCs w:val="32"/>
        </w:rPr>
        <w:t>3</w:t>
      </w:r>
      <w:r>
        <w:rPr>
          <w:rFonts w:ascii="宋体" w:hAnsi="宋体" w:cs="宋体" w:hint="eastAsia"/>
          <w:sz w:val="32"/>
          <w:szCs w:val="32"/>
        </w:rPr>
        <w:t>、公务用车购置费及运行维护费支出决算为</w:t>
      </w:r>
      <w:r>
        <w:rPr>
          <w:rFonts w:ascii="宋体" w:hAnsi="宋体" w:cs="宋体" w:hint="eastAsia"/>
          <w:sz w:val="32"/>
          <w:szCs w:val="32"/>
        </w:rPr>
        <w:t>45</w:t>
      </w:r>
      <w:r>
        <w:rPr>
          <w:rFonts w:ascii="宋体" w:hAnsi="宋体" w:cs="宋体" w:hint="eastAsia"/>
          <w:sz w:val="32"/>
          <w:szCs w:val="32"/>
        </w:rPr>
        <w:t>万元，其中：公务用车购置费</w:t>
      </w:r>
      <w:r>
        <w:rPr>
          <w:rFonts w:ascii="宋体" w:hAnsi="宋体" w:cs="宋体" w:hint="eastAsia"/>
          <w:sz w:val="32"/>
          <w:szCs w:val="32"/>
        </w:rPr>
        <w:t>14.09</w:t>
      </w:r>
      <w:r>
        <w:rPr>
          <w:rFonts w:ascii="宋体" w:hAnsi="宋体" w:cs="宋体" w:hint="eastAsia"/>
          <w:sz w:val="32"/>
          <w:szCs w:val="32"/>
        </w:rPr>
        <w:t>万元，更新公务用车</w:t>
      </w:r>
      <w:r>
        <w:rPr>
          <w:rFonts w:ascii="宋体" w:hAnsi="宋体" w:cs="宋体" w:hint="eastAsia"/>
          <w:sz w:val="32"/>
          <w:szCs w:val="32"/>
        </w:rPr>
        <w:t>1</w:t>
      </w:r>
      <w:r>
        <w:rPr>
          <w:rFonts w:ascii="宋体" w:hAnsi="宋体" w:cs="宋体" w:hint="eastAsia"/>
          <w:sz w:val="32"/>
          <w:szCs w:val="32"/>
        </w:rPr>
        <w:t>辆</w:t>
      </w:r>
      <w:r>
        <w:rPr>
          <w:rFonts w:ascii="宋体" w:hAnsi="宋体" w:cs="宋体" w:hint="eastAsia"/>
          <w:color w:val="000000"/>
          <w:sz w:val="32"/>
          <w:szCs w:val="32"/>
        </w:rPr>
        <w:t>。</w:t>
      </w:r>
      <w:r>
        <w:rPr>
          <w:rFonts w:ascii="宋体" w:hAnsi="宋体" w:cs="宋体" w:hint="eastAsia"/>
          <w:sz w:val="32"/>
          <w:szCs w:val="32"/>
        </w:rPr>
        <w:t>公务用车运行维护费</w:t>
      </w:r>
      <w:r>
        <w:rPr>
          <w:rFonts w:ascii="宋体" w:hAnsi="宋体" w:cs="宋体" w:hint="eastAsia"/>
          <w:sz w:val="32"/>
          <w:szCs w:val="32"/>
        </w:rPr>
        <w:t>30.91</w:t>
      </w:r>
      <w:r>
        <w:rPr>
          <w:rFonts w:ascii="宋体" w:hAnsi="宋体" w:cs="宋体" w:hint="eastAsia"/>
          <w:sz w:val="32"/>
          <w:szCs w:val="32"/>
        </w:rPr>
        <w:t>万元，主要是</w:t>
      </w:r>
      <w:r>
        <w:rPr>
          <w:rFonts w:ascii="宋体" w:hAnsi="宋体" w:cs="宋体" w:hint="eastAsia"/>
          <w:sz w:val="32"/>
          <w:szCs w:val="32"/>
        </w:rPr>
        <w:t>用于机要通信、执法执勤等所霜公务车辆的燃料费、维修费、过路过桥费、年审费和保险费等</w:t>
      </w:r>
      <w:r>
        <w:rPr>
          <w:rFonts w:ascii="宋体" w:hAnsi="宋体" w:cs="宋体" w:hint="eastAsia"/>
          <w:sz w:val="32"/>
          <w:szCs w:val="32"/>
        </w:rPr>
        <w:t>支出，截止</w:t>
      </w:r>
      <w:r>
        <w:rPr>
          <w:rFonts w:ascii="宋体" w:hAnsi="宋体" w:cs="宋体"/>
          <w:sz w:val="32"/>
          <w:szCs w:val="32"/>
        </w:rPr>
        <w:t>2020</w:t>
      </w:r>
      <w:r>
        <w:rPr>
          <w:rFonts w:ascii="宋体" w:hAnsi="宋体" w:cs="宋体" w:hint="eastAsia"/>
          <w:sz w:val="32"/>
          <w:szCs w:val="32"/>
        </w:rPr>
        <w:t>年</w:t>
      </w:r>
      <w:r>
        <w:rPr>
          <w:rFonts w:ascii="宋体" w:hAnsi="宋体" w:cs="宋体"/>
          <w:sz w:val="32"/>
          <w:szCs w:val="32"/>
        </w:rPr>
        <w:t>12</w:t>
      </w:r>
      <w:r>
        <w:rPr>
          <w:rFonts w:ascii="宋体" w:hAnsi="宋体" w:cs="宋体" w:hint="eastAsia"/>
          <w:sz w:val="32"/>
          <w:szCs w:val="32"/>
        </w:rPr>
        <w:t>月</w:t>
      </w:r>
      <w:r>
        <w:rPr>
          <w:rFonts w:ascii="宋体" w:hAnsi="宋体" w:cs="宋体"/>
          <w:sz w:val="32"/>
          <w:szCs w:val="32"/>
        </w:rPr>
        <w:t>31</w:t>
      </w:r>
      <w:r>
        <w:rPr>
          <w:rFonts w:ascii="宋体" w:hAnsi="宋体" w:cs="宋体" w:hint="eastAsia"/>
          <w:sz w:val="32"/>
          <w:szCs w:val="32"/>
        </w:rPr>
        <w:t>日，我单位开支财政拨款的公务用车保有量为</w:t>
      </w:r>
      <w:r>
        <w:rPr>
          <w:rFonts w:ascii="宋体" w:hAnsi="宋体" w:cs="宋体" w:hint="eastAsia"/>
          <w:sz w:val="32"/>
          <w:szCs w:val="32"/>
        </w:rPr>
        <w:t>6</w:t>
      </w:r>
      <w:r>
        <w:rPr>
          <w:rFonts w:ascii="宋体" w:hAnsi="宋体" w:cs="宋体" w:hint="eastAsia"/>
          <w:sz w:val="32"/>
          <w:szCs w:val="32"/>
        </w:rPr>
        <w:t>辆。</w:t>
      </w:r>
    </w:p>
    <w:p w:rsidR="003108AC" w:rsidRDefault="00884EB2">
      <w:pPr>
        <w:pStyle w:val="Default"/>
        <w:rPr>
          <w:rFonts w:hAnsi="黑体" w:cs="Times New Roman"/>
          <w:b/>
          <w:bCs/>
          <w:sz w:val="32"/>
          <w:szCs w:val="32"/>
        </w:rPr>
      </w:pPr>
      <w:r>
        <w:rPr>
          <w:rFonts w:hAnsi="黑体" w:hint="eastAsia"/>
          <w:b/>
          <w:bCs/>
          <w:sz w:val="32"/>
          <w:szCs w:val="32"/>
        </w:rPr>
        <w:t>八、政府性基金预算收入支出决算情况</w:t>
      </w:r>
    </w:p>
    <w:p w:rsidR="003108AC" w:rsidRDefault="00884EB2">
      <w:pPr>
        <w:pStyle w:val="Default"/>
        <w:rPr>
          <w:rFonts w:ascii="宋体" w:eastAsia="宋体" w:hAnsi="宋体" w:cs="Times New Roman"/>
          <w:i/>
          <w:iCs/>
          <w:color w:val="FF0000"/>
          <w:sz w:val="32"/>
          <w:szCs w:val="32"/>
        </w:rPr>
      </w:pPr>
      <w:r>
        <w:rPr>
          <w:rFonts w:ascii="宋体" w:eastAsia="宋体" w:hAnsi="宋体" w:cs="宋体"/>
          <w:sz w:val="32"/>
          <w:szCs w:val="32"/>
        </w:rPr>
        <w:t xml:space="preserve">     2020</w:t>
      </w:r>
      <w:r>
        <w:rPr>
          <w:rFonts w:ascii="宋体" w:eastAsia="宋体" w:hAnsi="宋体" w:cs="宋体" w:hint="eastAsia"/>
          <w:sz w:val="32"/>
          <w:szCs w:val="32"/>
        </w:rPr>
        <w:t>年度</w:t>
      </w:r>
      <w:r>
        <w:rPr>
          <w:rFonts w:ascii="宋体" w:eastAsia="宋体" w:hAnsi="宋体" w:cs="宋体" w:hint="eastAsia"/>
          <w:sz w:val="32"/>
          <w:szCs w:val="32"/>
        </w:rPr>
        <w:t>本单位无</w:t>
      </w:r>
      <w:r>
        <w:rPr>
          <w:rFonts w:ascii="宋体" w:eastAsia="宋体" w:hAnsi="宋体" w:cs="宋体" w:hint="eastAsia"/>
          <w:sz w:val="32"/>
          <w:szCs w:val="32"/>
        </w:rPr>
        <w:t>政府性基金</w:t>
      </w:r>
      <w:r>
        <w:rPr>
          <w:rFonts w:ascii="宋体" w:eastAsia="宋体" w:hAnsi="宋体" w:cs="宋体" w:hint="eastAsia"/>
          <w:sz w:val="32"/>
          <w:szCs w:val="32"/>
        </w:rPr>
        <w:t>收支。</w:t>
      </w:r>
    </w:p>
    <w:p w:rsidR="003108AC" w:rsidRDefault="00884EB2">
      <w:pPr>
        <w:pStyle w:val="Default"/>
        <w:rPr>
          <w:rFonts w:hAnsi="黑体" w:cs="Times New Roman"/>
          <w:b/>
          <w:bCs/>
          <w:sz w:val="32"/>
          <w:szCs w:val="32"/>
        </w:rPr>
      </w:pPr>
      <w:r>
        <w:rPr>
          <w:rFonts w:hAnsi="黑体" w:hint="eastAsia"/>
          <w:b/>
          <w:bCs/>
          <w:sz w:val="32"/>
          <w:szCs w:val="32"/>
        </w:rPr>
        <w:t>九、关于机关运行经费支出说明</w:t>
      </w:r>
    </w:p>
    <w:p w:rsidR="003108AC" w:rsidRDefault="00884EB2" w:rsidP="00AF0C6F">
      <w:pPr>
        <w:pStyle w:val="Default"/>
        <w:ind w:firstLineChars="200" w:firstLine="640"/>
        <w:rPr>
          <w:rFonts w:ascii="宋体" w:eastAsia="宋体" w:hAnsi="宋体" w:cs="Times New Roman"/>
          <w:sz w:val="32"/>
          <w:szCs w:val="32"/>
        </w:rPr>
      </w:pPr>
      <w:r>
        <w:rPr>
          <w:rFonts w:ascii="宋体" w:eastAsia="宋体" w:hAnsi="宋体" w:cs="宋体" w:hint="eastAsia"/>
          <w:sz w:val="32"/>
          <w:szCs w:val="32"/>
        </w:rPr>
        <w:t>本部门</w:t>
      </w:r>
      <w:r>
        <w:rPr>
          <w:rFonts w:ascii="宋体" w:eastAsia="宋体" w:hAnsi="宋体" w:cs="宋体"/>
          <w:sz w:val="32"/>
          <w:szCs w:val="32"/>
        </w:rPr>
        <w:t>2020</w:t>
      </w:r>
      <w:r>
        <w:rPr>
          <w:rFonts w:ascii="宋体" w:eastAsia="宋体" w:hAnsi="宋体" w:cs="宋体" w:hint="eastAsia"/>
          <w:sz w:val="32"/>
          <w:szCs w:val="32"/>
        </w:rPr>
        <w:t>年度机关运行经费支出</w:t>
      </w:r>
      <w:r>
        <w:rPr>
          <w:rFonts w:ascii="宋体" w:eastAsia="宋体" w:hAnsi="宋体" w:cs="宋体" w:hint="eastAsia"/>
          <w:sz w:val="32"/>
          <w:szCs w:val="32"/>
        </w:rPr>
        <w:t>453.97</w:t>
      </w:r>
      <w:r>
        <w:rPr>
          <w:rFonts w:ascii="宋体" w:eastAsia="宋体" w:hAnsi="宋体" w:cs="宋体" w:hint="eastAsia"/>
          <w:sz w:val="32"/>
          <w:szCs w:val="32"/>
        </w:rPr>
        <w:t>万元，比上年</w:t>
      </w:r>
      <w:r>
        <w:rPr>
          <w:rFonts w:ascii="宋体" w:eastAsia="宋体" w:hAnsi="宋体" w:cs="宋体" w:hint="eastAsia"/>
          <w:sz w:val="32"/>
          <w:szCs w:val="32"/>
        </w:rPr>
        <w:t>446.69</w:t>
      </w:r>
      <w:r>
        <w:rPr>
          <w:rFonts w:ascii="宋体" w:eastAsia="宋体" w:hAnsi="宋体" w:cs="宋体" w:hint="eastAsia"/>
          <w:sz w:val="32"/>
          <w:szCs w:val="32"/>
        </w:rPr>
        <w:t>增加</w:t>
      </w:r>
      <w:r>
        <w:rPr>
          <w:rFonts w:ascii="宋体" w:eastAsia="宋体" w:hAnsi="宋体" w:cs="宋体" w:hint="eastAsia"/>
          <w:sz w:val="32"/>
          <w:szCs w:val="32"/>
        </w:rPr>
        <w:t>7.28</w:t>
      </w:r>
      <w:r>
        <w:rPr>
          <w:rFonts w:ascii="宋体" w:eastAsia="宋体" w:hAnsi="宋体" w:cs="宋体" w:hint="eastAsia"/>
          <w:sz w:val="32"/>
          <w:szCs w:val="32"/>
        </w:rPr>
        <w:t>万元，增长</w:t>
      </w:r>
      <w:r>
        <w:rPr>
          <w:rFonts w:ascii="宋体" w:eastAsia="宋体" w:hAnsi="宋体" w:cs="宋体" w:hint="eastAsia"/>
          <w:sz w:val="32"/>
          <w:szCs w:val="32"/>
        </w:rPr>
        <w:t>1.6</w:t>
      </w:r>
      <w:r>
        <w:rPr>
          <w:rFonts w:ascii="宋体" w:eastAsia="宋体" w:hAnsi="宋体" w:cs="宋体"/>
          <w:sz w:val="32"/>
          <w:szCs w:val="32"/>
        </w:rPr>
        <w:t>%</w:t>
      </w:r>
      <w:r>
        <w:rPr>
          <w:rFonts w:ascii="宋体" w:eastAsia="宋体" w:hAnsi="宋体" w:cs="宋体" w:hint="eastAsia"/>
          <w:sz w:val="32"/>
          <w:szCs w:val="32"/>
        </w:rPr>
        <w:t>。主要原因是</w:t>
      </w:r>
      <w:r w:rsidR="00AB6AD9">
        <w:rPr>
          <w:rFonts w:ascii="宋体" w:eastAsia="宋体" w:hAnsi="宋体" w:cs="宋体" w:hint="eastAsia"/>
          <w:sz w:val="32"/>
          <w:szCs w:val="32"/>
        </w:rPr>
        <w:t>：因办案需要导致印刷费、租赁费</w:t>
      </w:r>
      <w:r>
        <w:rPr>
          <w:rFonts w:ascii="宋体" w:eastAsia="宋体" w:hAnsi="宋体" w:cs="宋体" w:hint="eastAsia"/>
          <w:sz w:val="32"/>
          <w:szCs w:val="32"/>
        </w:rPr>
        <w:t>增加</w:t>
      </w:r>
      <w:r>
        <w:rPr>
          <w:rFonts w:ascii="宋体" w:eastAsia="宋体" w:hAnsi="宋体" w:cs="宋体" w:hint="eastAsia"/>
          <w:sz w:val="32"/>
          <w:szCs w:val="32"/>
        </w:rPr>
        <w:t>。</w:t>
      </w:r>
    </w:p>
    <w:p w:rsidR="003108AC" w:rsidRDefault="00884EB2">
      <w:pPr>
        <w:pStyle w:val="Default"/>
        <w:rPr>
          <w:rFonts w:hAnsi="黑体" w:cs="Times New Roman"/>
          <w:b/>
          <w:bCs/>
          <w:sz w:val="32"/>
          <w:szCs w:val="32"/>
        </w:rPr>
      </w:pPr>
      <w:r>
        <w:rPr>
          <w:rFonts w:hAnsi="黑体" w:hint="eastAsia"/>
          <w:b/>
          <w:bCs/>
          <w:sz w:val="32"/>
          <w:szCs w:val="32"/>
        </w:rPr>
        <w:t>十、一般性支出情况</w:t>
      </w:r>
    </w:p>
    <w:p w:rsidR="003108AC" w:rsidRDefault="00884EB2" w:rsidP="00AF0C6F">
      <w:pPr>
        <w:pStyle w:val="Default"/>
        <w:ind w:firstLineChars="200" w:firstLine="640"/>
        <w:rPr>
          <w:rFonts w:ascii="宋体" w:eastAsia="宋体" w:hAnsi="宋体" w:cs="Times New Roman"/>
          <w:sz w:val="32"/>
          <w:szCs w:val="32"/>
        </w:rPr>
      </w:pPr>
      <w:r>
        <w:rPr>
          <w:rFonts w:ascii="宋体" w:eastAsia="宋体" w:hAnsi="宋体" w:cs="宋体"/>
          <w:sz w:val="32"/>
          <w:szCs w:val="32"/>
        </w:rPr>
        <w:lastRenderedPageBreak/>
        <w:t>2020</w:t>
      </w:r>
      <w:r>
        <w:rPr>
          <w:rFonts w:ascii="宋体" w:eastAsia="宋体" w:hAnsi="宋体" w:cs="宋体" w:hint="eastAsia"/>
          <w:sz w:val="32"/>
          <w:szCs w:val="32"/>
        </w:rPr>
        <w:t>年本部门开支会议费</w:t>
      </w:r>
      <w:r>
        <w:rPr>
          <w:rFonts w:ascii="宋体" w:eastAsia="宋体" w:hAnsi="宋体" w:cs="宋体" w:hint="eastAsia"/>
          <w:sz w:val="32"/>
          <w:szCs w:val="32"/>
        </w:rPr>
        <w:t>1.88</w:t>
      </w:r>
      <w:r>
        <w:rPr>
          <w:rFonts w:ascii="宋体" w:eastAsia="宋体" w:hAnsi="宋体" w:cs="宋体" w:hint="eastAsia"/>
          <w:sz w:val="32"/>
          <w:szCs w:val="32"/>
        </w:rPr>
        <w:t>万元，用于召开</w:t>
      </w:r>
      <w:r>
        <w:rPr>
          <w:rFonts w:ascii="宋体" w:eastAsia="宋体" w:hAnsi="宋体" w:cs="宋体" w:hint="eastAsia"/>
          <w:sz w:val="32"/>
          <w:szCs w:val="32"/>
        </w:rPr>
        <w:t>3.27</w:t>
      </w:r>
      <w:r>
        <w:rPr>
          <w:rFonts w:ascii="宋体" w:eastAsia="宋体" w:hAnsi="宋体" w:cs="宋体" w:hint="eastAsia"/>
          <w:sz w:val="32"/>
          <w:szCs w:val="32"/>
        </w:rPr>
        <w:t>专案讨论听审</w:t>
      </w:r>
      <w:r>
        <w:rPr>
          <w:rFonts w:ascii="宋体" w:eastAsia="宋体" w:hAnsi="宋体" w:cs="宋体" w:hint="eastAsia"/>
          <w:sz w:val="32"/>
          <w:szCs w:val="32"/>
        </w:rPr>
        <w:t>会议。（注：三类会议、培训活动，节庆、晚会、论坛、赛事等活动，请分项列明活动计划及经费预算情况）</w:t>
      </w:r>
    </w:p>
    <w:p w:rsidR="003108AC" w:rsidRDefault="00884EB2">
      <w:pPr>
        <w:pStyle w:val="Default"/>
        <w:rPr>
          <w:rFonts w:hAnsi="黑体" w:cs="Times New Roman"/>
          <w:b/>
          <w:bCs/>
          <w:sz w:val="32"/>
          <w:szCs w:val="32"/>
        </w:rPr>
      </w:pPr>
      <w:r>
        <w:rPr>
          <w:rFonts w:hAnsi="黑体" w:hint="eastAsia"/>
          <w:b/>
          <w:bCs/>
          <w:sz w:val="32"/>
          <w:szCs w:val="32"/>
        </w:rPr>
        <w:t>十一、关于政府采购支出说明</w:t>
      </w:r>
    </w:p>
    <w:p w:rsidR="003108AC" w:rsidRDefault="00884EB2" w:rsidP="00AF0C6F">
      <w:pPr>
        <w:pStyle w:val="Default"/>
        <w:ind w:firstLineChars="200" w:firstLine="640"/>
        <w:rPr>
          <w:rFonts w:ascii="宋体" w:eastAsia="宋体" w:hAnsi="宋体" w:cs="Times New Roman"/>
          <w:sz w:val="32"/>
          <w:szCs w:val="32"/>
        </w:rPr>
      </w:pPr>
      <w:r>
        <w:rPr>
          <w:rFonts w:ascii="宋体" w:eastAsia="宋体" w:hAnsi="宋体" w:cs="宋体" w:hint="eastAsia"/>
          <w:sz w:val="32"/>
          <w:szCs w:val="32"/>
        </w:rPr>
        <w:t>本部门</w:t>
      </w:r>
      <w:r>
        <w:rPr>
          <w:rFonts w:ascii="宋体" w:eastAsia="宋体" w:hAnsi="宋体" w:cs="宋体"/>
          <w:sz w:val="32"/>
          <w:szCs w:val="32"/>
        </w:rPr>
        <w:t>2020</w:t>
      </w:r>
      <w:r>
        <w:rPr>
          <w:rFonts w:ascii="宋体" w:eastAsia="宋体" w:hAnsi="宋体" w:cs="宋体" w:hint="eastAsia"/>
          <w:sz w:val="32"/>
          <w:szCs w:val="32"/>
        </w:rPr>
        <w:t>年度政府采购支出总额</w:t>
      </w:r>
      <w:r>
        <w:rPr>
          <w:rFonts w:ascii="宋体" w:eastAsia="宋体" w:hAnsi="宋体" w:cs="宋体" w:hint="eastAsia"/>
          <w:sz w:val="32"/>
          <w:szCs w:val="32"/>
        </w:rPr>
        <w:t>0</w:t>
      </w:r>
      <w:r>
        <w:rPr>
          <w:rFonts w:ascii="宋体" w:eastAsia="宋体" w:hAnsi="宋体" w:cs="宋体" w:hint="eastAsia"/>
          <w:sz w:val="32"/>
          <w:szCs w:val="32"/>
        </w:rPr>
        <w:t>万元。</w:t>
      </w:r>
      <w:r>
        <w:rPr>
          <w:rFonts w:ascii="宋体" w:eastAsia="宋体" w:hAnsi="宋体" w:cs="宋体" w:hint="eastAsia"/>
          <w:i/>
          <w:iCs/>
          <w:color w:val="FF0000"/>
          <w:sz w:val="32"/>
          <w:szCs w:val="32"/>
        </w:rPr>
        <w:t>（政府采购金额的计算口径为：本部门纳入</w:t>
      </w:r>
      <w:r>
        <w:rPr>
          <w:rFonts w:ascii="宋体" w:eastAsia="宋体" w:hAnsi="宋体" w:cs="宋体"/>
          <w:i/>
          <w:iCs/>
          <w:color w:val="FF0000"/>
          <w:sz w:val="32"/>
          <w:szCs w:val="32"/>
        </w:rPr>
        <w:t xml:space="preserve">2020 </w:t>
      </w:r>
      <w:r>
        <w:rPr>
          <w:rFonts w:ascii="宋体" w:eastAsia="宋体" w:hAnsi="宋体" w:cs="宋体" w:hint="eastAsia"/>
          <w:i/>
          <w:iCs/>
          <w:color w:val="FF0000"/>
          <w:sz w:val="32"/>
          <w:szCs w:val="32"/>
        </w:rPr>
        <w:t>年度部门预算范围的各项政府采购支出金额之和，不包括涉密采购项目的支出金额）</w:t>
      </w:r>
    </w:p>
    <w:p w:rsidR="003108AC" w:rsidRDefault="00884EB2">
      <w:pPr>
        <w:pStyle w:val="Default"/>
        <w:rPr>
          <w:rFonts w:hAnsi="黑体" w:cs="Times New Roman"/>
          <w:b/>
          <w:bCs/>
          <w:sz w:val="32"/>
          <w:szCs w:val="32"/>
        </w:rPr>
      </w:pPr>
      <w:r>
        <w:rPr>
          <w:rFonts w:hAnsi="黑体" w:hint="eastAsia"/>
          <w:b/>
          <w:bCs/>
          <w:sz w:val="32"/>
          <w:szCs w:val="32"/>
        </w:rPr>
        <w:t>十二、关于国有资产占用情况说明</w:t>
      </w:r>
    </w:p>
    <w:p w:rsidR="003108AC" w:rsidRDefault="00884EB2" w:rsidP="00AF0C6F">
      <w:pPr>
        <w:pStyle w:val="Default"/>
        <w:ind w:firstLineChars="200" w:firstLine="640"/>
        <w:rPr>
          <w:rFonts w:ascii="宋体" w:eastAsia="宋体" w:hAnsi="宋体" w:cs="Times New Roman"/>
          <w:sz w:val="32"/>
          <w:szCs w:val="32"/>
        </w:rPr>
      </w:pPr>
      <w:r>
        <w:rPr>
          <w:rFonts w:ascii="宋体" w:eastAsia="宋体" w:hAnsi="宋体" w:cs="宋体" w:hint="eastAsia"/>
          <w:sz w:val="32"/>
          <w:szCs w:val="32"/>
        </w:rPr>
        <w:t>截至</w:t>
      </w:r>
      <w:r>
        <w:rPr>
          <w:rFonts w:ascii="宋体" w:eastAsia="宋体" w:hAnsi="宋体" w:cs="宋体"/>
          <w:sz w:val="32"/>
          <w:szCs w:val="32"/>
        </w:rPr>
        <w:t>2020</w:t>
      </w:r>
      <w:r>
        <w:rPr>
          <w:rFonts w:ascii="宋体" w:eastAsia="宋体" w:hAnsi="宋体" w:cs="宋体" w:hint="eastAsia"/>
          <w:sz w:val="32"/>
          <w:szCs w:val="32"/>
        </w:rPr>
        <w:t>年</w:t>
      </w:r>
      <w:r>
        <w:rPr>
          <w:rFonts w:ascii="宋体" w:eastAsia="宋体" w:hAnsi="宋体" w:cs="宋体"/>
          <w:sz w:val="32"/>
          <w:szCs w:val="32"/>
        </w:rPr>
        <w:t>12</w:t>
      </w:r>
      <w:r>
        <w:rPr>
          <w:rFonts w:ascii="宋体" w:eastAsia="宋体" w:hAnsi="宋体" w:cs="宋体" w:hint="eastAsia"/>
          <w:sz w:val="32"/>
          <w:szCs w:val="32"/>
        </w:rPr>
        <w:t>月</w:t>
      </w:r>
      <w:r>
        <w:rPr>
          <w:rFonts w:ascii="宋体" w:eastAsia="宋体" w:hAnsi="宋体" w:cs="宋体"/>
          <w:sz w:val="32"/>
          <w:szCs w:val="32"/>
        </w:rPr>
        <w:t>31</w:t>
      </w:r>
      <w:r>
        <w:rPr>
          <w:rFonts w:ascii="宋体" w:eastAsia="宋体" w:hAnsi="宋体" w:cs="宋体" w:hint="eastAsia"/>
          <w:sz w:val="32"/>
          <w:szCs w:val="32"/>
        </w:rPr>
        <w:t>日，本单位共有车辆</w:t>
      </w:r>
      <w:r>
        <w:rPr>
          <w:rFonts w:ascii="宋体" w:eastAsia="宋体" w:hAnsi="宋体" w:cs="宋体" w:hint="eastAsia"/>
          <w:sz w:val="32"/>
          <w:szCs w:val="32"/>
        </w:rPr>
        <w:t>6</w:t>
      </w:r>
      <w:r>
        <w:rPr>
          <w:rFonts w:ascii="宋体" w:eastAsia="宋体" w:hAnsi="宋体" w:cs="宋体" w:hint="eastAsia"/>
          <w:sz w:val="32"/>
          <w:szCs w:val="32"/>
        </w:rPr>
        <w:t>辆，其中，主要领导干部用车</w:t>
      </w:r>
      <w:r>
        <w:rPr>
          <w:rFonts w:ascii="宋体" w:eastAsia="宋体" w:hAnsi="宋体" w:cs="宋体" w:hint="eastAsia"/>
          <w:sz w:val="32"/>
          <w:szCs w:val="32"/>
        </w:rPr>
        <w:t>0</w:t>
      </w:r>
      <w:r>
        <w:rPr>
          <w:rFonts w:ascii="宋体" w:eastAsia="宋体" w:hAnsi="宋体" w:cs="宋体" w:hint="eastAsia"/>
          <w:sz w:val="32"/>
          <w:szCs w:val="32"/>
        </w:rPr>
        <w:t>辆，机要通信用车</w:t>
      </w:r>
      <w:r>
        <w:rPr>
          <w:rFonts w:ascii="宋体" w:eastAsia="宋体" w:hAnsi="宋体" w:cs="宋体" w:hint="eastAsia"/>
          <w:sz w:val="32"/>
          <w:szCs w:val="32"/>
        </w:rPr>
        <w:t>1</w:t>
      </w:r>
      <w:r>
        <w:rPr>
          <w:rFonts w:ascii="宋体" w:eastAsia="宋体" w:hAnsi="宋体" w:cs="宋体" w:hint="eastAsia"/>
          <w:sz w:val="32"/>
          <w:szCs w:val="32"/>
        </w:rPr>
        <w:t>辆、应急保障用车</w:t>
      </w:r>
      <w:r>
        <w:rPr>
          <w:rFonts w:ascii="宋体" w:eastAsia="宋体" w:hAnsi="宋体" w:cs="宋体" w:hint="eastAsia"/>
          <w:sz w:val="32"/>
          <w:szCs w:val="32"/>
        </w:rPr>
        <w:t>0</w:t>
      </w:r>
      <w:r>
        <w:rPr>
          <w:rFonts w:ascii="宋体" w:eastAsia="宋体" w:hAnsi="宋体" w:cs="宋体" w:hint="eastAsia"/>
          <w:sz w:val="32"/>
          <w:szCs w:val="32"/>
        </w:rPr>
        <w:t>辆、执法执勤用车</w:t>
      </w:r>
      <w:r>
        <w:rPr>
          <w:rFonts w:ascii="宋体" w:eastAsia="宋体" w:hAnsi="宋体" w:cs="宋体" w:hint="eastAsia"/>
          <w:sz w:val="32"/>
          <w:szCs w:val="32"/>
        </w:rPr>
        <w:t>5</w:t>
      </w:r>
      <w:r>
        <w:rPr>
          <w:rFonts w:ascii="宋体" w:eastAsia="宋体" w:hAnsi="宋体" w:cs="宋体" w:hint="eastAsia"/>
          <w:sz w:val="32"/>
          <w:szCs w:val="32"/>
        </w:rPr>
        <w:t>辆、特种专业技术用车</w:t>
      </w:r>
      <w:r>
        <w:rPr>
          <w:rFonts w:ascii="宋体" w:eastAsia="宋体" w:hAnsi="宋体" w:cs="宋体" w:hint="eastAsia"/>
          <w:sz w:val="32"/>
          <w:szCs w:val="32"/>
        </w:rPr>
        <w:t>0</w:t>
      </w:r>
      <w:r>
        <w:rPr>
          <w:rFonts w:ascii="宋体" w:eastAsia="宋体" w:hAnsi="宋体" w:cs="宋体" w:hint="eastAsia"/>
          <w:sz w:val="32"/>
          <w:szCs w:val="32"/>
        </w:rPr>
        <w:t>辆、其他用车</w:t>
      </w:r>
      <w:r>
        <w:rPr>
          <w:rFonts w:ascii="宋体" w:eastAsia="宋体" w:hAnsi="宋体" w:cs="宋体" w:hint="eastAsia"/>
          <w:sz w:val="32"/>
          <w:szCs w:val="32"/>
        </w:rPr>
        <w:t>0</w:t>
      </w:r>
      <w:r>
        <w:rPr>
          <w:rFonts w:ascii="宋体" w:eastAsia="宋体" w:hAnsi="宋体" w:cs="宋体" w:hint="eastAsia"/>
          <w:sz w:val="32"/>
          <w:szCs w:val="32"/>
        </w:rPr>
        <w:t>辆；单位价值</w:t>
      </w:r>
      <w:r>
        <w:rPr>
          <w:rFonts w:ascii="宋体" w:eastAsia="宋体" w:hAnsi="宋体" w:cs="宋体"/>
          <w:sz w:val="32"/>
          <w:szCs w:val="32"/>
        </w:rPr>
        <w:t>50</w:t>
      </w:r>
      <w:r>
        <w:rPr>
          <w:rFonts w:ascii="宋体" w:eastAsia="宋体" w:hAnsi="宋体" w:cs="宋体" w:hint="eastAsia"/>
          <w:sz w:val="32"/>
          <w:szCs w:val="32"/>
        </w:rPr>
        <w:t>万元以上通用设备</w:t>
      </w:r>
      <w:r>
        <w:rPr>
          <w:rFonts w:ascii="宋体" w:eastAsia="宋体" w:hAnsi="宋体" w:cs="宋体" w:hint="eastAsia"/>
          <w:sz w:val="32"/>
          <w:szCs w:val="32"/>
        </w:rPr>
        <w:t>0</w:t>
      </w:r>
      <w:r>
        <w:rPr>
          <w:rFonts w:ascii="宋体" w:eastAsia="宋体" w:hAnsi="宋体" w:cs="宋体" w:hint="eastAsia"/>
          <w:sz w:val="32"/>
          <w:szCs w:val="32"/>
        </w:rPr>
        <w:t>台（套）；单位价值</w:t>
      </w:r>
      <w:r>
        <w:rPr>
          <w:rFonts w:ascii="宋体" w:eastAsia="宋体" w:hAnsi="宋体" w:cs="宋体"/>
          <w:sz w:val="32"/>
          <w:szCs w:val="32"/>
        </w:rPr>
        <w:t>100</w:t>
      </w:r>
      <w:r>
        <w:rPr>
          <w:rFonts w:ascii="宋体" w:eastAsia="宋体" w:hAnsi="宋体" w:cs="宋体" w:hint="eastAsia"/>
          <w:sz w:val="32"/>
          <w:szCs w:val="32"/>
        </w:rPr>
        <w:t>万元以上专用设备</w:t>
      </w:r>
      <w:r>
        <w:rPr>
          <w:rFonts w:ascii="宋体" w:eastAsia="宋体" w:hAnsi="宋体" w:cs="宋体" w:hint="eastAsia"/>
          <w:sz w:val="32"/>
          <w:szCs w:val="32"/>
        </w:rPr>
        <w:t>0</w:t>
      </w:r>
      <w:bookmarkStart w:id="1" w:name="_GoBack"/>
      <w:bookmarkEnd w:id="1"/>
      <w:r>
        <w:rPr>
          <w:rFonts w:ascii="宋体" w:eastAsia="宋体" w:hAnsi="宋体" w:cs="宋体" w:hint="eastAsia"/>
          <w:sz w:val="32"/>
          <w:szCs w:val="32"/>
        </w:rPr>
        <w:t>台（套）。</w:t>
      </w:r>
    </w:p>
    <w:p w:rsidR="003108AC" w:rsidRDefault="00884EB2">
      <w:pPr>
        <w:pStyle w:val="Default"/>
        <w:rPr>
          <w:rFonts w:hAnsi="黑体" w:cs="Times New Roman"/>
          <w:b/>
          <w:bCs/>
          <w:sz w:val="32"/>
          <w:szCs w:val="32"/>
        </w:rPr>
      </w:pPr>
      <w:r>
        <w:rPr>
          <w:rFonts w:hAnsi="黑体" w:hint="eastAsia"/>
          <w:b/>
          <w:bCs/>
          <w:sz w:val="32"/>
          <w:szCs w:val="32"/>
        </w:rPr>
        <w:t>十三、关于</w:t>
      </w:r>
      <w:r>
        <w:rPr>
          <w:rFonts w:hAnsi="黑体"/>
          <w:b/>
          <w:bCs/>
          <w:sz w:val="32"/>
          <w:szCs w:val="32"/>
        </w:rPr>
        <w:t>2020</w:t>
      </w:r>
      <w:r>
        <w:rPr>
          <w:rFonts w:hAnsi="黑体" w:hint="eastAsia"/>
          <w:b/>
          <w:bCs/>
          <w:sz w:val="32"/>
          <w:szCs w:val="32"/>
        </w:rPr>
        <w:t>年度预算绩效情况的说明</w:t>
      </w:r>
    </w:p>
    <w:p w:rsidR="0023202B" w:rsidRDefault="0023202B" w:rsidP="0023202B">
      <w:pPr>
        <w:ind w:firstLine="585"/>
        <w:jc w:val="left"/>
        <w:rPr>
          <w:rFonts w:hint="eastAsia"/>
          <w:sz w:val="30"/>
          <w:szCs w:val="30"/>
        </w:rPr>
      </w:pPr>
      <w:r>
        <w:rPr>
          <w:rFonts w:hint="eastAsia"/>
          <w:sz w:val="30"/>
          <w:szCs w:val="30"/>
        </w:rPr>
        <w:t>2020</w:t>
      </w:r>
      <w:r>
        <w:rPr>
          <w:rFonts w:hint="eastAsia"/>
          <w:sz w:val="30"/>
          <w:szCs w:val="30"/>
        </w:rPr>
        <w:t>年，我院围绕中心大局，倾力服务经济社会发展。一是深入推进扫黑除恶专项斗争。全年办理涉黑涉恶案件</w:t>
      </w:r>
      <w:r w:rsidR="00A93CC0">
        <w:rPr>
          <w:rFonts w:hint="eastAsia"/>
          <w:sz w:val="30"/>
          <w:szCs w:val="30"/>
        </w:rPr>
        <w:t>22</w:t>
      </w:r>
      <w:r>
        <w:rPr>
          <w:rFonts w:hint="eastAsia"/>
          <w:sz w:val="30"/>
          <w:szCs w:val="30"/>
        </w:rPr>
        <w:t>件</w:t>
      </w:r>
      <w:r w:rsidR="00A93CC0">
        <w:rPr>
          <w:rFonts w:hint="eastAsia"/>
          <w:sz w:val="30"/>
          <w:szCs w:val="30"/>
        </w:rPr>
        <w:t>87</w:t>
      </w:r>
      <w:r>
        <w:rPr>
          <w:rFonts w:hint="eastAsia"/>
          <w:sz w:val="30"/>
          <w:szCs w:val="30"/>
        </w:rPr>
        <w:t>人。二是创优营商环境。三是</w:t>
      </w:r>
      <w:r w:rsidR="008E0447">
        <w:rPr>
          <w:rFonts w:hint="eastAsia"/>
          <w:sz w:val="30"/>
          <w:szCs w:val="30"/>
        </w:rPr>
        <w:t>服务保障打赢</w:t>
      </w:r>
      <w:r>
        <w:rPr>
          <w:rFonts w:hint="eastAsia"/>
          <w:sz w:val="30"/>
          <w:szCs w:val="30"/>
        </w:rPr>
        <w:t>三大攻坚战。依法严惩非法集资等扰乱和破坏市场经济秩序的刑事犯罪，受理非法吸收公众存款、电信网络诈骗、强迫交易、敲诈勒索等破坏市场经济秩序案件</w:t>
      </w:r>
      <w:r>
        <w:rPr>
          <w:rFonts w:hint="eastAsia"/>
          <w:sz w:val="30"/>
          <w:szCs w:val="30"/>
        </w:rPr>
        <w:t>2</w:t>
      </w:r>
      <w:r w:rsidR="008E0447">
        <w:rPr>
          <w:rFonts w:hint="eastAsia"/>
          <w:sz w:val="30"/>
          <w:szCs w:val="30"/>
        </w:rPr>
        <w:t>2</w:t>
      </w:r>
      <w:r>
        <w:rPr>
          <w:rFonts w:hint="eastAsia"/>
          <w:sz w:val="30"/>
          <w:szCs w:val="30"/>
        </w:rPr>
        <w:t>件</w:t>
      </w:r>
      <w:r w:rsidR="008E0447">
        <w:rPr>
          <w:rFonts w:hint="eastAsia"/>
          <w:sz w:val="30"/>
          <w:szCs w:val="30"/>
        </w:rPr>
        <w:t>105</w:t>
      </w:r>
      <w:r>
        <w:rPr>
          <w:rFonts w:hint="eastAsia"/>
          <w:sz w:val="30"/>
          <w:szCs w:val="30"/>
        </w:rPr>
        <w:t>人。</w:t>
      </w:r>
      <w:r w:rsidR="008E0447">
        <w:rPr>
          <w:rFonts w:hint="eastAsia"/>
          <w:sz w:val="30"/>
          <w:szCs w:val="30"/>
        </w:rPr>
        <w:t>以法治力量守护资江“一江碧水”，加大对非法捕捞水产品行为的打击力度，受理审查起诉非法捕捞水产品案件</w:t>
      </w:r>
      <w:r w:rsidR="008E0447">
        <w:rPr>
          <w:rFonts w:hint="eastAsia"/>
          <w:sz w:val="30"/>
          <w:szCs w:val="30"/>
        </w:rPr>
        <w:t>17</w:t>
      </w:r>
      <w:r w:rsidR="008E0447">
        <w:rPr>
          <w:rFonts w:hint="eastAsia"/>
          <w:sz w:val="30"/>
          <w:szCs w:val="30"/>
        </w:rPr>
        <w:t>件</w:t>
      </w:r>
      <w:r w:rsidR="008E0447">
        <w:rPr>
          <w:rFonts w:hint="eastAsia"/>
          <w:sz w:val="30"/>
          <w:szCs w:val="30"/>
        </w:rPr>
        <w:t>20</w:t>
      </w:r>
      <w:r w:rsidR="008E0447">
        <w:rPr>
          <w:rFonts w:hint="eastAsia"/>
          <w:sz w:val="30"/>
          <w:szCs w:val="30"/>
        </w:rPr>
        <w:t>人，起诉</w:t>
      </w:r>
      <w:r w:rsidR="008E0447">
        <w:rPr>
          <w:rFonts w:hint="eastAsia"/>
          <w:sz w:val="30"/>
          <w:szCs w:val="30"/>
        </w:rPr>
        <w:t>10</w:t>
      </w:r>
      <w:r w:rsidR="008E0447">
        <w:rPr>
          <w:rFonts w:hint="eastAsia"/>
          <w:sz w:val="30"/>
          <w:szCs w:val="30"/>
        </w:rPr>
        <w:t>件</w:t>
      </w:r>
      <w:r w:rsidR="008E0447">
        <w:rPr>
          <w:rFonts w:hint="eastAsia"/>
          <w:sz w:val="30"/>
          <w:szCs w:val="30"/>
        </w:rPr>
        <w:t>13</w:t>
      </w:r>
      <w:r w:rsidR="008E0447">
        <w:rPr>
          <w:rFonts w:hint="eastAsia"/>
          <w:sz w:val="30"/>
          <w:szCs w:val="30"/>
        </w:rPr>
        <w:t>人</w:t>
      </w:r>
      <w:r>
        <w:rPr>
          <w:rFonts w:hint="eastAsia"/>
          <w:sz w:val="30"/>
          <w:szCs w:val="30"/>
        </w:rPr>
        <w:t>。</w:t>
      </w:r>
    </w:p>
    <w:p w:rsidR="0023202B" w:rsidRDefault="0023202B" w:rsidP="0023202B">
      <w:pPr>
        <w:ind w:firstLine="585"/>
        <w:jc w:val="left"/>
        <w:rPr>
          <w:rFonts w:hint="eastAsia"/>
          <w:sz w:val="30"/>
          <w:szCs w:val="30"/>
        </w:rPr>
      </w:pPr>
      <w:r>
        <w:rPr>
          <w:rFonts w:hint="eastAsia"/>
          <w:sz w:val="30"/>
          <w:szCs w:val="30"/>
        </w:rPr>
        <w:t>秉持司法公正，全力履行法律监督主责主业。</w:t>
      </w:r>
      <w:r w:rsidR="00A93CC0">
        <w:rPr>
          <w:rFonts w:hint="eastAsia"/>
          <w:sz w:val="30"/>
          <w:szCs w:val="30"/>
        </w:rPr>
        <w:t>坚决依法</w:t>
      </w:r>
      <w:r>
        <w:rPr>
          <w:rFonts w:hint="eastAsia"/>
          <w:sz w:val="30"/>
          <w:szCs w:val="30"/>
        </w:rPr>
        <w:t>打击刑事犯罪</w:t>
      </w:r>
      <w:r w:rsidR="00A93CC0">
        <w:rPr>
          <w:rFonts w:hint="eastAsia"/>
          <w:sz w:val="30"/>
          <w:szCs w:val="30"/>
        </w:rPr>
        <w:t>，</w:t>
      </w:r>
      <w:r>
        <w:rPr>
          <w:rFonts w:hint="eastAsia"/>
          <w:sz w:val="30"/>
          <w:szCs w:val="30"/>
        </w:rPr>
        <w:t>受理审查逮捕案件</w:t>
      </w:r>
      <w:r w:rsidR="00A93CC0">
        <w:rPr>
          <w:rFonts w:hint="eastAsia"/>
          <w:sz w:val="30"/>
          <w:szCs w:val="30"/>
        </w:rPr>
        <w:t>186</w:t>
      </w:r>
      <w:r>
        <w:rPr>
          <w:rFonts w:hint="eastAsia"/>
          <w:sz w:val="30"/>
          <w:szCs w:val="30"/>
        </w:rPr>
        <w:t>件</w:t>
      </w:r>
      <w:r w:rsidR="00A93CC0">
        <w:rPr>
          <w:rFonts w:hint="eastAsia"/>
          <w:sz w:val="30"/>
          <w:szCs w:val="30"/>
        </w:rPr>
        <w:t>276</w:t>
      </w:r>
      <w:r>
        <w:rPr>
          <w:rFonts w:hint="eastAsia"/>
          <w:sz w:val="30"/>
          <w:szCs w:val="30"/>
        </w:rPr>
        <w:t>人，受理移送审查起诉案件</w:t>
      </w:r>
      <w:r w:rsidR="00A93CC0">
        <w:rPr>
          <w:rFonts w:hint="eastAsia"/>
          <w:sz w:val="30"/>
          <w:szCs w:val="30"/>
        </w:rPr>
        <w:t>382</w:t>
      </w:r>
      <w:r>
        <w:rPr>
          <w:rFonts w:hint="eastAsia"/>
          <w:sz w:val="30"/>
          <w:szCs w:val="30"/>
        </w:rPr>
        <w:t>件</w:t>
      </w:r>
      <w:r w:rsidR="00A93CC0">
        <w:rPr>
          <w:rFonts w:hint="eastAsia"/>
          <w:sz w:val="30"/>
          <w:szCs w:val="30"/>
        </w:rPr>
        <w:t>645</w:t>
      </w:r>
      <w:r w:rsidR="00A93CC0">
        <w:rPr>
          <w:rFonts w:hint="eastAsia"/>
          <w:sz w:val="30"/>
          <w:szCs w:val="30"/>
        </w:rPr>
        <w:t>人</w:t>
      </w:r>
      <w:r>
        <w:rPr>
          <w:rFonts w:hint="eastAsia"/>
          <w:sz w:val="30"/>
          <w:szCs w:val="30"/>
        </w:rPr>
        <w:t>。</w:t>
      </w:r>
      <w:r w:rsidR="00A93CC0">
        <w:rPr>
          <w:rFonts w:hint="eastAsia"/>
          <w:sz w:val="30"/>
          <w:szCs w:val="30"/>
        </w:rPr>
        <w:t>加强刑事诉讼侦查监督，办理不起诉复议案件</w:t>
      </w:r>
      <w:r w:rsidR="00A93CC0">
        <w:rPr>
          <w:rFonts w:hint="eastAsia"/>
          <w:sz w:val="30"/>
          <w:szCs w:val="30"/>
        </w:rPr>
        <w:t>1</w:t>
      </w:r>
      <w:r w:rsidR="00A93CC0">
        <w:rPr>
          <w:rFonts w:hint="eastAsia"/>
          <w:sz w:val="30"/>
          <w:szCs w:val="30"/>
        </w:rPr>
        <w:t>件；纠正漏补</w:t>
      </w:r>
      <w:r w:rsidR="00A93CC0">
        <w:rPr>
          <w:rFonts w:hint="eastAsia"/>
          <w:sz w:val="30"/>
          <w:szCs w:val="30"/>
        </w:rPr>
        <w:t>1</w:t>
      </w:r>
      <w:r w:rsidR="00A93CC0">
        <w:rPr>
          <w:rFonts w:hint="eastAsia"/>
          <w:sz w:val="30"/>
          <w:szCs w:val="30"/>
        </w:rPr>
        <w:t>人，纠正漏罪</w:t>
      </w:r>
      <w:r w:rsidR="00A93CC0">
        <w:rPr>
          <w:rFonts w:hint="eastAsia"/>
          <w:sz w:val="30"/>
          <w:szCs w:val="30"/>
        </w:rPr>
        <w:t>4</w:t>
      </w:r>
      <w:r w:rsidR="00A93CC0">
        <w:rPr>
          <w:rFonts w:hint="eastAsia"/>
          <w:sz w:val="30"/>
          <w:szCs w:val="30"/>
        </w:rPr>
        <w:t>人，纠正遗漏同案犯</w:t>
      </w:r>
      <w:r w:rsidR="00A93CC0">
        <w:rPr>
          <w:rFonts w:hint="eastAsia"/>
          <w:sz w:val="30"/>
          <w:szCs w:val="30"/>
        </w:rPr>
        <w:t>7</w:t>
      </w:r>
      <w:r w:rsidR="00A93CC0">
        <w:rPr>
          <w:rFonts w:hint="eastAsia"/>
          <w:sz w:val="30"/>
          <w:szCs w:val="30"/>
        </w:rPr>
        <w:t>人；发出纠正违法通知书</w:t>
      </w:r>
      <w:r w:rsidR="00A93CC0">
        <w:rPr>
          <w:rFonts w:hint="eastAsia"/>
          <w:sz w:val="30"/>
          <w:szCs w:val="30"/>
        </w:rPr>
        <w:t>7</w:t>
      </w:r>
      <w:r w:rsidR="00A93CC0">
        <w:rPr>
          <w:rFonts w:hint="eastAsia"/>
          <w:sz w:val="30"/>
          <w:szCs w:val="30"/>
        </w:rPr>
        <w:t>份，监督立案</w:t>
      </w:r>
      <w:r w:rsidR="00A93CC0">
        <w:rPr>
          <w:rFonts w:hint="eastAsia"/>
          <w:sz w:val="30"/>
          <w:szCs w:val="30"/>
        </w:rPr>
        <w:t>3</w:t>
      </w:r>
      <w:r w:rsidR="00A93CC0">
        <w:rPr>
          <w:rFonts w:hint="eastAsia"/>
          <w:sz w:val="30"/>
          <w:szCs w:val="30"/>
        </w:rPr>
        <w:t>件，监督撤案</w:t>
      </w:r>
      <w:r w:rsidR="00A93CC0">
        <w:rPr>
          <w:rFonts w:hint="eastAsia"/>
          <w:sz w:val="30"/>
          <w:szCs w:val="30"/>
        </w:rPr>
        <w:t>5</w:t>
      </w:r>
      <w:r w:rsidR="00A93CC0">
        <w:rPr>
          <w:rFonts w:hint="eastAsia"/>
          <w:sz w:val="30"/>
          <w:szCs w:val="30"/>
        </w:rPr>
        <w:lastRenderedPageBreak/>
        <w:t>件；建议行政机关移送立案侦查</w:t>
      </w:r>
      <w:r w:rsidR="00A93CC0">
        <w:rPr>
          <w:rFonts w:hint="eastAsia"/>
          <w:sz w:val="30"/>
          <w:szCs w:val="30"/>
        </w:rPr>
        <w:t>3</w:t>
      </w:r>
      <w:r w:rsidR="00A93CC0">
        <w:rPr>
          <w:rFonts w:hint="eastAsia"/>
          <w:sz w:val="30"/>
          <w:szCs w:val="30"/>
        </w:rPr>
        <w:t>件。</w:t>
      </w:r>
    </w:p>
    <w:p w:rsidR="003108AC" w:rsidRDefault="003108AC">
      <w:pPr>
        <w:pStyle w:val="Default"/>
        <w:rPr>
          <w:rFonts w:hAnsi="黑体" w:cs="Times New Roman"/>
          <w:b/>
          <w:bCs/>
          <w:sz w:val="32"/>
          <w:szCs w:val="3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884EB2">
      <w:pPr>
        <w:pStyle w:val="Default"/>
        <w:jc w:val="center"/>
        <w:rPr>
          <w:rFonts w:cs="Times New Roman"/>
          <w:sz w:val="72"/>
          <w:szCs w:val="72"/>
        </w:rPr>
      </w:pPr>
      <w:r>
        <w:rPr>
          <w:rFonts w:hint="eastAsia"/>
          <w:sz w:val="72"/>
          <w:szCs w:val="72"/>
        </w:rPr>
        <w:t>第四部分</w:t>
      </w:r>
    </w:p>
    <w:p w:rsidR="003108AC" w:rsidRDefault="003108AC">
      <w:pPr>
        <w:jc w:val="center"/>
        <w:rPr>
          <w:rFonts w:ascii="黑体" w:eastAsia="黑体" w:cs="Times New Roman"/>
          <w:color w:val="000000"/>
          <w:kern w:val="0"/>
          <w:sz w:val="70"/>
          <w:szCs w:val="70"/>
        </w:rPr>
      </w:pPr>
    </w:p>
    <w:p w:rsidR="003108AC" w:rsidRDefault="00884EB2">
      <w:pPr>
        <w:jc w:val="center"/>
        <w:rPr>
          <w:rFonts w:ascii="黑体" w:eastAsia="黑体" w:cs="Times New Roman"/>
          <w:color w:val="000000"/>
          <w:kern w:val="0"/>
          <w:sz w:val="70"/>
          <w:szCs w:val="70"/>
        </w:rPr>
      </w:pPr>
      <w:r>
        <w:rPr>
          <w:rFonts w:ascii="黑体" w:eastAsia="黑体" w:cs="黑体" w:hint="eastAsia"/>
          <w:color w:val="000000"/>
          <w:kern w:val="0"/>
          <w:sz w:val="70"/>
          <w:szCs w:val="70"/>
        </w:rPr>
        <w:t>名词解释</w:t>
      </w:r>
    </w:p>
    <w:p w:rsidR="003108AC" w:rsidRDefault="00884EB2">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rsidR="003108AC" w:rsidRDefault="003108AC" w:rsidP="00AF0C6F">
      <w:pPr>
        <w:ind w:firstLineChars="200" w:firstLine="640"/>
        <w:jc w:val="left"/>
        <w:rPr>
          <w:rFonts w:ascii="宋体" w:cs="Times New Roman"/>
          <w:color w:val="000000"/>
          <w:kern w:val="0"/>
          <w:sz w:val="32"/>
          <w:szCs w:val="32"/>
        </w:rPr>
      </w:pPr>
    </w:p>
    <w:p w:rsidR="003108AC" w:rsidRDefault="00884EB2" w:rsidP="00AF0C6F">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一、</w:t>
      </w:r>
      <w:r>
        <w:rPr>
          <w:rFonts w:ascii="宋体" w:cs="宋体" w:hint="eastAsia"/>
          <w:color w:val="000000"/>
          <w:kern w:val="0"/>
          <w:sz w:val="32"/>
          <w:szCs w:val="32"/>
        </w:rPr>
        <w:t>……</w:t>
      </w:r>
    </w:p>
    <w:p w:rsidR="003108AC" w:rsidRDefault="00884EB2" w:rsidP="00AF0C6F">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二、</w:t>
      </w:r>
      <w:r>
        <w:rPr>
          <w:rFonts w:ascii="宋体" w:cs="宋体" w:hint="eastAsia"/>
          <w:color w:val="000000"/>
          <w:kern w:val="0"/>
          <w:sz w:val="32"/>
          <w:szCs w:val="32"/>
        </w:rPr>
        <w:t>……</w:t>
      </w:r>
    </w:p>
    <w:p w:rsidR="003108AC" w:rsidRDefault="00884EB2" w:rsidP="00AF0C6F">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三、</w:t>
      </w:r>
      <w:r>
        <w:rPr>
          <w:rFonts w:ascii="宋体" w:cs="宋体" w:hint="eastAsia"/>
          <w:color w:val="000000"/>
          <w:kern w:val="0"/>
          <w:sz w:val="32"/>
          <w:szCs w:val="32"/>
        </w:rPr>
        <w:t>……</w:t>
      </w:r>
    </w:p>
    <w:p w:rsidR="003108AC" w:rsidRDefault="00884EB2">
      <w:pPr>
        <w:pStyle w:val="Default"/>
        <w:jc w:val="center"/>
        <w:rPr>
          <w:rFonts w:ascii="宋体" w:eastAsia="宋体" w:cs="Times New Roman"/>
          <w:sz w:val="32"/>
          <w:szCs w:val="32"/>
        </w:rPr>
      </w:pPr>
      <w:r>
        <w:rPr>
          <w:rFonts w:ascii="宋体" w:eastAsia="宋体" w:cs="宋体" w:hint="eastAsia"/>
          <w:sz w:val="32"/>
          <w:szCs w:val="32"/>
        </w:rPr>
        <w:t>………</w:t>
      </w:r>
    </w:p>
    <w:p w:rsidR="003108AC" w:rsidRDefault="00884EB2">
      <w:pPr>
        <w:widowControl/>
        <w:jc w:val="left"/>
        <w:rPr>
          <w:rFonts w:ascii="宋体" w:eastAsia="黑体" w:hAnsi="宋体" w:cs="Times New Roman"/>
          <w:color w:val="000000"/>
          <w:kern w:val="0"/>
          <w:sz w:val="28"/>
          <w:szCs w:val="28"/>
        </w:rPr>
      </w:pPr>
      <w:r>
        <w:rPr>
          <w:rFonts w:ascii="宋体" w:hAnsi="宋体" w:cs="宋体" w:hint="eastAsia"/>
          <w:sz w:val="28"/>
          <w:szCs w:val="28"/>
        </w:rPr>
        <w:t>（名词解释应包含本部门专有名词，如省财政厅应有对“财政事务”科目的解释）</w:t>
      </w: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3108AC">
      <w:pPr>
        <w:pStyle w:val="Default"/>
        <w:jc w:val="center"/>
        <w:rPr>
          <w:rFonts w:cs="Times New Roman"/>
          <w:sz w:val="72"/>
          <w:szCs w:val="72"/>
        </w:rPr>
      </w:pPr>
    </w:p>
    <w:p w:rsidR="003108AC" w:rsidRDefault="00884EB2">
      <w:pPr>
        <w:pStyle w:val="Default"/>
        <w:jc w:val="center"/>
        <w:rPr>
          <w:rFonts w:cs="Times New Roman"/>
          <w:sz w:val="72"/>
          <w:szCs w:val="72"/>
        </w:rPr>
      </w:pPr>
      <w:r>
        <w:rPr>
          <w:rFonts w:hint="eastAsia"/>
          <w:sz w:val="72"/>
          <w:szCs w:val="72"/>
        </w:rPr>
        <w:t>第五部分</w:t>
      </w:r>
    </w:p>
    <w:p w:rsidR="003108AC" w:rsidRDefault="003108AC">
      <w:pPr>
        <w:jc w:val="center"/>
        <w:rPr>
          <w:rFonts w:ascii="黑体" w:eastAsia="黑体" w:cs="Times New Roman"/>
          <w:color w:val="000000"/>
          <w:kern w:val="0"/>
          <w:sz w:val="70"/>
          <w:szCs w:val="70"/>
        </w:rPr>
      </w:pPr>
    </w:p>
    <w:p w:rsidR="003108AC" w:rsidRDefault="00884EB2">
      <w:pPr>
        <w:jc w:val="center"/>
        <w:rPr>
          <w:rFonts w:ascii="黑体" w:eastAsia="黑体" w:cs="Times New Roman"/>
          <w:color w:val="000000"/>
          <w:kern w:val="0"/>
          <w:sz w:val="70"/>
          <w:szCs w:val="70"/>
        </w:rPr>
      </w:pPr>
      <w:r>
        <w:rPr>
          <w:rFonts w:ascii="黑体" w:eastAsia="黑体" w:cs="黑体" w:hint="eastAsia"/>
          <w:color w:val="000000"/>
          <w:kern w:val="0"/>
          <w:sz w:val="70"/>
          <w:szCs w:val="70"/>
        </w:rPr>
        <w:t>附件</w:t>
      </w:r>
    </w:p>
    <w:p w:rsidR="003108AC" w:rsidRDefault="00884EB2">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rsidR="003108AC" w:rsidRDefault="003108AC">
      <w:pPr>
        <w:jc w:val="center"/>
        <w:rPr>
          <w:rFonts w:ascii="黑体" w:eastAsia="黑体" w:cs="Times New Roman"/>
          <w:color w:val="000000"/>
          <w:kern w:val="0"/>
          <w:sz w:val="70"/>
          <w:szCs w:val="70"/>
        </w:rPr>
      </w:pPr>
    </w:p>
    <w:p w:rsidR="003108AC" w:rsidRDefault="00884EB2" w:rsidP="00AF0C6F">
      <w:pPr>
        <w:ind w:firstLineChars="200" w:firstLine="643"/>
        <w:jc w:val="center"/>
        <w:rPr>
          <w:rFonts w:ascii="宋体" w:cs="Times New Roman"/>
          <w:b/>
          <w:bCs/>
          <w:color w:val="000000"/>
          <w:kern w:val="0"/>
          <w:sz w:val="32"/>
          <w:szCs w:val="32"/>
        </w:rPr>
      </w:pPr>
      <w:r>
        <w:rPr>
          <w:rFonts w:ascii="宋体" w:hAnsi="宋体" w:cs="宋体"/>
          <w:b/>
          <w:bCs/>
          <w:color w:val="000000"/>
          <w:kern w:val="0"/>
          <w:sz w:val="32"/>
          <w:szCs w:val="32"/>
        </w:rPr>
        <w:t>2020</w:t>
      </w:r>
      <w:r>
        <w:rPr>
          <w:rFonts w:ascii="宋体" w:hAnsi="宋体" w:cs="宋体" w:hint="eastAsia"/>
          <w:b/>
          <w:bCs/>
          <w:color w:val="000000"/>
          <w:kern w:val="0"/>
          <w:sz w:val="32"/>
          <w:szCs w:val="32"/>
        </w:rPr>
        <w:t>年度部门整体支出绩效评价报告</w:t>
      </w:r>
    </w:p>
    <w:p w:rsidR="003108AC" w:rsidRDefault="00884EB2" w:rsidP="00AF0C6F">
      <w:pPr>
        <w:ind w:firstLineChars="200" w:firstLine="640"/>
        <w:jc w:val="left"/>
        <w:rPr>
          <w:rFonts w:ascii="宋体" w:cs="Times New Roman"/>
          <w:color w:val="000000"/>
          <w:kern w:val="0"/>
          <w:sz w:val="32"/>
          <w:szCs w:val="32"/>
        </w:rPr>
      </w:pPr>
      <w:r>
        <w:rPr>
          <w:rFonts w:ascii="宋体" w:cs="宋体" w:hint="eastAsia"/>
          <w:color w:val="000000"/>
          <w:kern w:val="0"/>
          <w:sz w:val="32"/>
          <w:szCs w:val="32"/>
        </w:rPr>
        <w:t>………</w:t>
      </w:r>
    </w:p>
    <w:p w:rsidR="003108AC" w:rsidRDefault="003108AC" w:rsidP="003108AC">
      <w:pPr>
        <w:ind w:firstLineChars="200" w:firstLine="640"/>
        <w:jc w:val="left"/>
        <w:rPr>
          <w:rFonts w:ascii="宋体" w:cs="Times New Roman"/>
          <w:color w:val="000000"/>
          <w:kern w:val="0"/>
          <w:sz w:val="32"/>
          <w:szCs w:val="32"/>
        </w:rPr>
      </w:pPr>
    </w:p>
    <w:sectPr w:rsidR="003108AC" w:rsidSect="003108AC">
      <w:pgSz w:w="11906" w:h="16838"/>
      <w:pgMar w:top="720" w:right="720" w:bottom="720" w:left="72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EB2" w:rsidRDefault="00884EB2" w:rsidP="00AF0C6F">
      <w:r>
        <w:separator/>
      </w:r>
    </w:p>
  </w:endnote>
  <w:endnote w:type="continuationSeparator" w:id="1">
    <w:p w:rsidR="00884EB2" w:rsidRDefault="00884EB2" w:rsidP="00AF0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EB2" w:rsidRDefault="00884EB2" w:rsidP="00AF0C6F">
      <w:r>
        <w:separator/>
      </w:r>
    </w:p>
  </w:footnote>
  <w:footnote w:type="continuationSeparator" w:id="1">
    <w:p w:rsidR="00884EB2" w:rsidRDefault="00884EB2" w:rsidP="00AF0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6131D7A1"/>
    <w:multiLevelType w:val="singleLevel"/>
    <w:tmpl w:val="6131D7A1"/>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4CC2"/>
    <w:rsid w:val="0002229B"/>
    <w:rsid w:val="000273BD"/>
    <w:rsid w:val="000415B7"/>
    <w:rsid w:val="00041E3F"/>
    <w:rsid w:val="00055DAA"/>
    <w:rsid w:val="00061F7B"/>
    <w:rsid w:val="000658A3"/>
    <w:rsid w:val="00074155"/>
    <w:rsid w:val="000A3F69"/>
    <w:rsid w:val="00103957"/>
    <w:rsid w:val="00152C6D"/>
    <w:rsid w:val="00162D39"/>
    <w:rsid w:val="001678BD"/>
    <w:rsid w:val="00172A27"/>
    <w:rsid w:val="001A67DB"/>
    <w:rsid w:val="001C3C29"/>
    <w:rsid w:val="001D51E5"/>
    <w:rsid w:val="001E080D"/>
    <w:rsid w:val="001E53D0"/>
    <w:rsid w:val="001F0C3B"/>
    <w:rsid w:val="00202C82"/>
    <w:rsid w:val="00204AF5"/>
    <w:rsid w:val="00214427"/>
    <w:rsid w:val="00226CB7"/>
    <w:rsid w:val="002276AE"/>
    <w:rsid w:val="002304B2"/>
    <w:rsid w:val="0023202B"/>
    <w:rsid w:val="00263AE4"/>
    <w:rsid w:val="00264552"/>
    <w:rsid w:val="00264EF9"/>
    <w:rsid w:val="00265724"/>
    <w:rsid w:val="0027426B"/>
    <w:rsid w:val="002E0A30"/>
    <w:rsid w:val="003108AC"/>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6C9"/>
    <w:rsid w:val="00500E5F"/>
    <w:rsid w:val="005122EF"/>
    <w:rsid w:val="0051441A"/>
    <w:rsid w:val="00517C33"/>
    <w:rsid w:val="00522E7F"/>
    <w:rsid w:val="00523644"/>
    <w:rsid w:val="0054069E"/>
    <w:rsid w:val="00544866"/>
    <w:rsid w:val="00566EC6"/>
    <w:rsid w:val="005767CC"/>
    <w:rsid w:val="0058191C"/>
    <w:rsid w:val="00590D9F"/>
    <w:rsid w:val="00595D26"/>
    <w:rsid w:val="005A74E6"/>
    <w:rsid w:val="005B404E"/>
    <w:rsid w:val="005D4D55"/>
    <w:rsid w:val="005E2CFB"/>
    <w:rsid w:val="005F3D1C"/>
    <w:rsid w:val="0062378F"/>
    <w:rsid w:val="00641842"/>
    <w:rsid w:val="00651EEC"/>
    <w:rsid w:val="00691E8C"/>
    <w:rsid w:val="00695405"/>
    <w:rsid w:val="006A22C4"/>
    <w:rsid w:val="006A2461"/>
    <w:rsid w:val="006A351B"/>
    <w:rsid w:val="006B0422"/>
    <w:rsid w:val="006C1B53"/>
    <w:rsid w:val="006D7730"/>
    <w:rsid w:val="006E5284"/>
    <w:rsid w:val="006F3EB5"/>
    <w:rsid w:val="00702E34"/>
    <w:rsid w:val="00704395"/>
    <w:rsid w:val="00717621"/>
    <w:rsid w:val="00720FF1"/>
    <w:rsid w:val="00727A53"/>
    <w:rsid w:val="00742D9E"/>
    <w:rsid w:val="00787B42"/>
    <w:rsid w:val="007C4539"/>
    <w:rsid w:val="007F3657"/>
    <w:rsid w:val="00805153"/>
    <w:rsid w:val="00812ED5"/>
    <w:rsid w:val="008277D9"/>
    <w:rsid w:val="0084478C"/>
    <w:rsid w:val="0086638C"/>
    <w:rsid w:val="00884EB2"/>
    <w:rsid w:val="00896EC9"/>
    <w:rsid w:val="008A3E8D"/>
    <w:rsid w:val="008B6507"/>
    <w:rsid w:val="008E0447"/>
    <w:rsid w:val="009237C4"/>
    <w:rsid w:val="00944C48"/>
    <w:rsid w:val="00950252"/>
    <w:rsid w:val="00965994"/>
    <w:rsid w:val="00967F5D"/>
    <w:rsid w:val="009A0F95"/>
    <w:rsid w:val="009B3ADF"/>
    <w:rsid w:val="009C3B52"/>
    <w:rsid w:val="009E6817"/>
    <w:rsid w:val="009E6E9A"/>
    <w:rsid w:val="00A01D2B"/>
    <w:rsid w:val="00A12E1B"/>
    <w:rsid w:val="00A2069E"/>
    <w:rsid w:val="00A42218"/>
    <w:rsid w:val="00A70249"/>
    <w:rsid w:val="00A70B02"/>
    <w:rsid w:val="00A71D9F"/>
    <w:rsid w:val="00A870D7"/>
    <w:rsid w:val="00A92E9F"/>
    <w:rsid w:val="00A93CC0"/>
    <w:rsid w:val="00A95D5C"/>
    <w:rsid w:val="00AB6AD9"/>
    <w:rsid w:val="00AD35E3"/>
    <w:rsid w:val="00AF0C6F"/>
    <w:rsid w:val="00B33BEA"/>
    <w:rsid w:val="00B57C9F"/>
    <w:rsid w:val="00B63572"/>
    <w:rsid w:val="00B845B3"/>
    <w:rsid w:val="00B85D8B"/>
    <w:rsid w:val="00BB4A40"/>
    <w:rsid w:val="00BD6C3E"/>
    <w:rsid w:val="00BE3674"/>
    <w:rsid w:val="00C03DB5"/>
    <w:rsid w:val="00C10681"/>
    <w:rsid w:val="00C11F9E"/>
    <w:rsid w:val="00C3049A"/>
    <w:rsid w:val="00C31B1E"/>
    <w:rsid w:val="00C77645"/>
    <w:rsid w:val="00CA4EFD"/>
    <w:rsid w:val="00CE04C3"/>
    <w:rsid w:val="00CE76A0"/>
    <w:rsid w:val="00D148C6"/>
    <w:rsid w:val="00D17A8A"/>
    <w:rsid w:val="00D415BA"/>
    <w:rsid w:val="00D644EE"/>
    <w:rsid w:val="00DD06FF"/>
    <w:rsid w:val="00DD5FE9"/>
    <w:rsid w:val="00E00C7A"/>
    <w:rsid w:val="00E01031"/>
    <w:rsid w:val="00E37D6C"/>
    <w:rsid w:val="00E546F7"/>
    <w:rsid w:val="00E55B68"/>
    <w:rsid w:val="00E67BE6"/>
    <w:rsid w:val="00E8683C"/>
    <w:rsid w:val="00EA2B72"/>
    <w:rsid w:val="00ED4D77"/>
    <w:rsid w:val="00F74360"/>
    <w:rsid w:val="00FB462F"/>
    <w:rsid w:val="00FC257F"/>
    <w:rsid w:val="00FE16FA"/>
    <w:rsid w:val="00FE328A"/>
    <w:rsid w:val="00FE6269"/>
    <w:rsid w:val="03284106"/>
    <w:rsid w:val="046702C7"/>
    <w:rsid w:val="05467935"/>
    <w:rsid w:val="0597643A"/>
    <w:rsid w:val="05E84F40"/>
    <w:rsid w:val="06040FED"/>
    <w:rsid w:val="0EB01B25"/>
    <w:rsid w:val="110008AD"/>
    <w:rsid w:val="1BEC49DB"/>
    <w:rsid w:val="23CE3C4D"/>
    <w:rsid w:val="23E03B67"/>
    <w:rsid w:val="246B4DD0"/>
    <w:rsid w:val="2814104E"/>
    <w:rsid w:val="286C74DE"/>
    <w:rsid w:val="2C2C2488"/>
    <w:rsid w:val="2C9256AF"/>
    <w:rsid w:val="310C4204"/>
    <w:rsid w:val="31283B34"/>
    <w:rsid w:val="32F866FD"/>
    <w:rsid w:val="33F31A49"/>
    <w:rsid w:val="366B5955"/>
    <w:rsid w:val="380F6006"/>
    <w:rsid w:val="38103A87"/>
    <w:rsid w:val="427F5525"/>
    <w:rsid w:val="4C7E128E"/>
    <w:rsid w:val="4EEE450B"/>
    <w:rsid w:val="4FD10381"/>
    <w:rsid w:val="51A95A08"/>
    <w:rsid w:val="5473009A"/>
    <w:rsid w:val="56324B78"/>
    <w:rsid w:val="5B351432"/>
    <w:rsid w:val="5F2538A6"/>
    <w:rsid w:val="61393311"/>
    <w:rsid w:val="614538A0"/>
    <w:rsid w:val="65752381"/>
    <w:rsid w:val="66720F9F"/>
    <w:rsid w:val="669F43ED"/>
    <w:rsid w:val="67B06428"/>
    <w:rsid w:val="67E049F9"/>
    <w:rsid w:val="69D364AE"/>
    <w:rsid w:val="6BF852EB"/>
    <w:rsid w:val="72E67C90"/>
    <w:rsid w:val="72F23AA2"/>
    <w:rsid w:val="76C543E8"/>
    <w:rsid w:val="782643AF"/>
    <w:rsid w:val="7AF27D45"/>
    <w:rsid w:val="7DC31D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iPriority="22" w:unhideWhenUsed="0" w:qFormat="1"/>
    <w:lsdException w:name="Emphasis" w:locked="1" w:semiHidden="0" w:unhideWhenUsed="0" w:qFormat="1"/>
    <w:lsdException w:name="HTML Top of Form" w:uiPriority="99"/>
    <w:lsdException w:name="HTML Bottom of Form" w:uiPriority="99"/>
    <w:lsdException w:name="Normal (Web)" w:uiPriority="99" w:unhideWhenUsed="0"/>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A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108AC"/>
    <w:rPr>
      <w:sz w:val="18"/>
      <w:szCs w:val="18"/>
    </w:rPr>
  </w:style>
  <w:style w:type="paragraph" w:styleId="a4">
    <w:name w:val="footer"/>
    <w:basedOn w:val="a"/>
    <w:link w:val="Char0"/>
    <w:uiPriority w:val="99"/>
    <w:rsid w:val="003108AC"/>
    <w:pPr>
      <w:tabs>
        <w:tab w:val="center" w:pos="4153"/>
        <w:tab w:val="right" w:pos="8306"/>
      </w:tabs>
      <w:snapToGrid w:val="0"/>
      <w:jc w:val="left"/>
    </w:pPr>
    <w:rPr>
      <w:sz w:val="18"/>
      <w:szCs w:val="18"/>
    </w:rPr>
  </w:style>
  <w:style w:type="paragraph" w:styleId="a5">
    <w:name w:val="header"/>
    <w:basedOn w:val="a"/>
    <w:link w:val="Char1"/>
    <w:uiPriority w:val="99"/>
    <w:rsid w:val="003108A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3108AC"/>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rsid w:val="003108AC"/>
    <w:pPr>
      <w:widowControl w:val="0"/>
      <w:autoSpaceDE w:val="0"/>
      <w:autoSpaceDN w:val="0"/>
      <w:adjustRightInd w:val="0"/>
    </w:pPr>
    <w:rPr>
      <w:rFonts w:ascii="黑体" w:eastAsia="黑体" w:hAnsi="Calibri" w:cs="黑体"/>
      <w:color w:val="000000"/>
      <w:sz w:val="24"/>
      <w:szCs w:val="24"/>
    </w:rPr>
  </w:style>
  <w:style w:type="paragraph" w:customStyle="1" w:styleId="1">
    <w:name w:val="列出段落1"/>
    <w:basedOn w:val="a"/>
    <w:uiPriority w:val="99"/>
    <w:qFormat/>
    <w:rsid w:val="003108AC"/>
    <w:pPr>
      <w:ind w:firstLineChars="200" w:firstLine="420"/>
    </w:pPr>
  </w:style>
  <w:style w:type="character" w:customStyle="1" w:styleId="Char1">
    <w:name w:val="页眉 Char"/>
    <w:basedOn w:val="a0"/>
    <w:link w:val="a5"/>
    <w:uiPriority w:val="99"/>
    <w:locked/>
    <w:rsid w:val="003108AC"/>
    <w:rPr>
      <w:sz w:val="18"/>
      <w:szCs w:val="18"/>
    </w:rPr>
  </w:style>
  <w:style w:type="character" w:customStyle="1" w:styleId="Char0">
    <w:name w:val="页脚 Char"/>
    <w:basedOn w:val="a0"/>
    <w:link w:val="a4"/>
    <w:uiPriority w:val="99"/>
    <w:locked/>
    <w:rsid w:val="003108AC"/>
    <w:rPr>
      <w:sz w:val="18"/>
      <w:szCs w:val="18"/>
    </w:rPr>
  </w:style>
  <w:style w:type="character" w:customStyle="1" w:styleId="Char">
    <w:name w:val="批注框文本 Char"/>
    <w:basedOn w:val="a0"/>
    <w:link w:val="a3"/>
    <w:uiPriority w:val="99"/>
    <w:semiHidden/>
    <w:locked/>
    <w:rsid w:val="003108AC"/>
    <w:rPr>
      <w:sz w:val="18"/>
      <w:szCs w:val="18"/>
    </w:rPr>
  </w:style>
  <w:style w:type="character" w:styleId="a7">
    <w:name w:val="Strong"/>
    <w:basedOn w:val="a0"/>
    <w:uiPriority w:val="22"/>
    <w:qFormat/>
    <w:locked/>
    <w:rsid w:val="00AF0C6F"/>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01990-2FD6-4D8B-BD45-813800B5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27</Pages>
  <Words>796</Words>
  <Characters>4538</Characters>
  <Application>Microsoft Office Word</Application>
  <DocSecurity>0</DocSecurity>
  <Lines>37</Lines>
  <Paragraphs>10</Paragraphs>
  <ScaleCrop>false</ScaleCrop>
  <Company>Microsoft</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dc:title>
  <dc:creator>李航 null</dc:creator>
  <cp:lastModifiedBy>User</cp:lastModifiedBy>
  <cp:revision>18</cp:revision>
  <cp:lastPrinted>2021-07-28T00:12:00Z</cp:lastPrinted>
  <dcterms:created xsi:type="dcterms:W3CDTF">2020-07-02T02:32:00Z</dcterms:created>
  <dcterms:modified xsi:type="dcterms:W3CDTF">2021-09-12T07:34:00Z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