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35" w:rsidRDefault="00AE1035">
      <w:pPr>
        <w:pStyle w:val="Default"/>
        <w:jc w:val="center"/>
        <w:rPr>
          <w:rFonts w:ascii="华文中宋" w:eastAsia="华文中宋" w:hAnsi="华文中宋"/>
          <w:b/>
          <w:color w:val="auto"/>
          <w:spacing w:val="60"/>
          <w:sz w:val="21"/>
          <w:szCs w:val="21"/>
        </w:rPr>
      </w:pPr>
    </w:p>
    <w:p w:rsidR="00AE1035" w:rsidRDefault="004E3056">
      <w:pPr>
        <w:pStyle w:val="Default"/>
        <w:jc w:val="center"/>
        <w:rPr>
          <w:rFonts w:ascii="华文行楷" w:eastAsia="华文行楷" w:hAnsi="华文中宋"/>
          <w:color w:val="auto"/>
          <w:sz w:val="52"/>
          <w:szCs w:val="52"/>
        </w:rPr>
      </w:pPr>
      <w:r>
        <w:rPr>
          <w:rFonts w:ascii="华文中宋" w:eastAsia="华文中宋" w:hAnsi="华文中宋" w:hint="eastAsia"/>
          <w:b/>
          <w:color w:val="auto"/>
          <w:spacing w:val="60"/>
          <w:sz w:val="52"/>
          <w:szCs w:val="52"/>
        </w:rPr>
        <w:t>新化县人民检察院</w:t>
      </w:r>
    </w:p>
    <w:p w:rsidR="00AE1035" w:rsidRDefault="004E3056">
      <w:pPr>
        <w:pStyle w:val="Default"/>
        <w:jc w:val="center"/>
        <w:rPr>
          <w:rFonts w:ascii="微软雅黑" w:eastAsia="微软雅黑" w:hAnsi="微软雅黑" w:cs="微软雅黑"/>
          <w:color w:val="auto"/>
          <w:sz w:val="52"/>
          <w:szCs w:val="52"/>
        </w:rPr>
      </w:pPr>
      <w:r>
        <w:rPr>
          <w:rFonts w:ascii="微软雅黑" w:eastAsia="微软雅黑" w:hAnsi="微软雅黑" w:cs="微软雅黑" w:hint="eastAsia"/>
          <w:color w:val="auto"/>
          <w:sz w:val="52"/>
          <w:szCs w:val="52"/>
        </w:rPr>
        <w:t>部</w:t>
      </w:r>
    </w:p>
    <w:p w:rsidR="00AE1035" w:rsidRDefault="00AE1035">
      <w:pPr>
        <w:pStyle w:val="Default"/>
        <w:jc w:val="center"/>
        <w:rPr>
          <w:rFonts w:ascii="微软雅黑" w:eastAsia="微软雅黑" w:hAnsi="微软雅黑" w:cs="微软雅黑"/>
          <w:color w:val="auto"/>
          <w:sz w:val="52"/>
          <w:szCs w:val="52"/>
        </w:rPr>
      </w:pPr>
    </w:p>
    <w:p w:rsidR="00AE1035" w:rsidRDefault="004E3056">
      <w:pPr>
        <w:pStyle w:val="Default"/>
        <w:jc w:val="center"/>
        <w:rPr>
          <w:rFonts w:ascii="微软雅黑" w:eastAsia="微软雅黑" w:hAnsi="微软雅黑" w:cs="微软雅黑"/>
          <w:color w:val="auto"/>
          <w:sz w:val="52"/>
          <w:szCs w:val="52"/>
        </w:rPr>
      </w:pPr>
      <w:r>
        <w:rPr>
          <w:rFonts w:ascii="微软雅黑" w:eastAsia="微软雅黑" w:hAnsi="微软雅黑" w:cs="微软雅黑" w:hint="eastAsia"/>
          <w:color w:val="auto"/>
          <w:sz w:val="52"/>
          <w:szCs w:val="52"/>
        </w:rPr>
        <w:t>门</w:t>
      </w:r>
    </w:p>
    <w:p w:rsidR="00AE1035" w:rsidRDefault="00AE1035">
      <w:pPr>
        <w:pStyle w:val="Default"/>
        <w:jc w:val="center"/>
        <w:rPr>
          <w:rFonts w:ascii="微软雅黑" w:eastAsia="微软雅黑" w:hAnsi="微软雅黑" w:cs="微软雅黑"/>
          <w:color w:val="auto"/>
          <w:sz w:val="52"/>
          <w:szCs w:val="52"/>
        </w:rPr>
      </w:pPr>
    </w:p>
    <w:p w:rsidR="00AE1035" w:rsidRDefault="004E3056">
      <w:pPr>
        <w:pStyle w:val="Default"/>
        <w:jc w:val="center"/>
        <w:rPr>
          <w:rFonts w:ascii="微软雅黑" w:eastAsia="微软雅黑" w:hAnsi="微软雅黑" w:cs="微软雅黑"/>
          <w:color w:val="auto"/>
          <w:sz w:val="52"/>
          <w:szCs w:val="52"/>
        </w:rPr>
      </w:pPr>
      <w:r>
        <w:rPr>
          <w:rFonts w:ascii="微软雅黑" w:eastAsia="微软雅黑" w:hAnsi="微软雅黑" w:cs="微软雅黑" w:hint="eastAsia"/>
          <w:color w:val="auto"/>
          <w:sz w:val="52"/>
          <w:szCs w:val="52"/>
        </w:rPr>
        <w:t>决</w:t>
      </w:r>
    </w:p>
    <w:p w:rsidR="00AE1035" w:rsidRDefault="00AE1035">
      <w:pPr>
        <w:pStyle w:val="Default"/>
        <w:jc w:val="center"/>
        <w:rPr>
          <w:rFonts w:ascii="微软雅黑" w:eastAsia="微软雅黑" w:hAnsi="微软雅黑" w:cs="微软雅黑"/>
          <w:color w:val="auto"/>
          <w:sz w:val="52"/>
          <w:szCs w:val="52"/>
        </w:rPr>
      </w:pPr>
    </w:p>
    <w:p w:rsidR="00AE1035" w:rsidRDefault="004E3056">
      <w:pPr>
        <w:pStyle w:val="Default"/>
        <w:jc w:val="center"/>
        <w:rPr>
          <w:rFonts w:ascii="微软雅黑" w:eastAsia="微软雅黑" w:hAnsi="微软雅黑" w:cs="微软雅黑"/>
          <w:b/>
          <w:color w:val="auto"/>
          <w:sz w:val="70"/>
          <w:szCs w:val="70"/>
        </w:rPr>
      </w:pPr>
      <w:r>
        <w:rPr>
          <w:rFonts w:ascii="微软雅黑" w:eastAsia="微软雅黑" w:hAnsi="微软雅黑" w:cs="微软雅黑" w:hint="eastAsia"/>
          <w:color w:val="auto"/>
          <w:sz w:val="52"/>
          <w:szCs w:val="52"/>
        </w:rPr>
        <w:t>算</w:t>
      </w:r>
    </w:p>
    <w:p w:rsidR="00AE1035" w:rsidRDefault="00AE1035">
      <w:pPr>
        <w:pStyle w:val="Default"/>
        <w:jc w:val="center"/>
        <w:rPr>
          <w:rFonts w:ascii="微软雅黑" w:eastAsia="微软雅黑" w:hAnsi="微软雅黑" w:cs="微软雅黑"/>
          <w:b/>
          <w:color w:val="auto"/>
          <w:sz w:val="52"/>
          <w:szCs w:val="52"/>
        </w:rPr>
      </w:pPr>
    </w:p>
    <w:p w:rsidR="00AE1035" w:rsidRDefault="004E3056">
      <w:pPr>
        <w:pStyle w:val="Default"/>
        <w:jc w:val="center"/>
        <w:rPr>
          <w:rFonts w:ascii="微软雅黑" w:eastAsia="微软雅黑" w:hAnsi="微软雅黑" w:cs="微软雅黑"/>
          <w:b/>
          <w:color w:val="auto"/>
          <w:sz w:val="52"/>
          <w:szCs w:val="52"/>
        </w:rPr>
      </w:pPr>
      <w:r>
        <w:rPr>
          <w:rFonts w:ascii="微软雅黑" w:eastAsia="微软雅黑" w:hAnsi="微软雅黑" w:cs="微软雅黑" w:hint="eastAsia"/>
          <w:b/>
          <w:color w:val="auto"/>
          <w:sz w:val="52"/>
          <w:szCs w:val="52"/>
        </w:rPr>
        <w:t>公</w:t>
      </w:r>
    </w:p>
    <w:p w:rsidR="00AE1035" w:rsidRDefault="00AE1035">
      <w:pPr>
        <w:pStyle w:val="Default"/>
        <w:jc w:val="center"/>
        <w:rPr>
          <w:rFonts w:ascii="微软雅黑" w:eastAsia="微软雅黑" w:hAnsi="微软雅黑" w:cs="微软雅黑"/>
          <w:b/>
          <w:color w:val="auto"/>
          <w:sz w:val="52"/>
          <w:szCs w:val="52"/>
        </w:rPr>
      </w:pPr>
    </w:p>
    <w:p w:rsidR="00AE1035" w:rsidRDefault="004E3056">
      <w:pPr>
        <w:pStyle w:val="Default"/>
        <w:jc w:val="center"/>
        <w:rPr>
          <w:rFonts w:ascii="微软雅黑" w:eastAsia="微软雅黑" w:hAnsi="微软雅黑" w:cs="微软雅黑"/>
          <w:b/>
          <w:color w:val="auto"/>
          <w:sz w:val="52"/>
          <w:szCs w:val="52"/>
        </w:rPr>
      </w:pPr>
      <w:r>
        <w:rPr>
          <w:rFonts w:ascii="微软雅黑" w:eastAsia="微软雅黑" w:hAnsi="微软雅黑" w:cs="微软雅黑" w:hint="eastAsia"/>
          <w:b/>
          <w:color w:val="auto"/>
          <w:sz w:val="52"/>
          <w:szCs w:val="52"/>
        </w:rPr>
        <w:t>开</w:t>
      </w:r>
    </w:p>
    <w:p w:rsidR="00AE1035" w:rsidRDefault="00AE1035" w:rsidP="00CA34C2">
      <w:pPr>
        <w:pStyle w:val="Default"/>
        <w:rPr>
          <w:rFonts w:ascii="华文中宋" w:eastAsia="华文中宋" w:hAnsi="华文中宋"/>
          <w:b/>
          <w:color w:val="auto"/>
          <w:sz w:val="44"/>
          <w:szCs w:val="44"/>
        </w:rPr>
      </w:pPr>
    </w:p>
    <w:p w:rsidR="00AE1035" w:rsidRDefault="004E3056">
      <w:pPr>
        <w:pStyle w:val="Default"/>
        <w:jc w:val="center"/>
        <w:rPr>
          <w:rFonts w:ascii="华文中宋" w:eastAsia="华文中宋" w:hAnsi="华文中宋"/>
          <w:b/>
          <w:color w:val="auto"/>
          <w:sz w:val="52"/>
          <w:szCs w:val="52"/>
        </w:rPr>
      </w:pPr>
      <w:r>
        <w:rPr>
          <w:rFonts w:ascii="华文中宋" w:eastAsia="华文中宋" w:hAnsi="华文中宋" w:hint="eastAsia"/>
          <w:b/>
          <w:color w:val="auto"/>
          <w:sz w:val="44"/>
          <w:szCs w:val="44"/>
        </w:rPr>
        <w:t>二〇二〇年度</w:t>
      </w:r>
    </w:p>
    <w:p w:rsidR="00AE1035" w:rsidRDefault="004E3056">
      <w:pPr>
        <w:pStyle w:val="Default"/>
        <w:spacing w:line="500" w:lineRule="exact"/>
        <w:jc w:val="center"/>
        <w:rPr>
          <w:b/>
          <w:color w:val="auto"/>
          <w:sz w:val="44"/>
          <w:szCs w:val="44"/>
        </w:rPr>
      </w:pPr>
      <w:r>
        <w:rPr>
          <w:b/>
          <w:color w:val="auto"/>
          <w:sz w:val="36"/>
          <w:szCs w:val="28"/>
        </w:rPr>
        <w:br w:type="column"/>
      </w:r>
      <w:r>
        <w:rPr>
          <w:rFonts w:hint="eastAsia"/>
          <w:b/>
          <w:color w:val="auto"/>
          <w:sz w:val="44"/>
          <w:szCs w:val="44"/>
        </w:rPr>
        <w:lastRenderedPageBreak/>
        <w:t>目录</w:t>
      </w:r>
    </w:p>
    <w:p w:rsidR="00AE1035" w:rsidRDefault="00AE1035">
      <w:pPr>
        <w:pStyle w:val="Default"/>
        <w:spacing w:line="500" w:lineRule="exact"/>
        <w:jc w:val="center"/>
        <w:rPr>
          <w:b/>
          <w:color w:val="auto"/>
          <w:sz w:val="44"/>
          <w:szCs w:val="44"/>
        </w:rPr>
      </w:pPr>
    </w:p>
    <w:p w:rsidR="00AE1035" w:rsidRDefault="004E3056">
      <w:pPr>
        <w:pStyle w:val="Default"/>
        <w:outlineLvl w:val="0"/>
        <w:rPr>
          <w:rFonts w:ascii="仿宋_GB2312" w:eastAsia="仿宋_GB2312" w:cs="仿宋_GB2312"/>
          <w:b/>
          <w:color w:val="auto"/>
          <w:sz w:val="28"/>
          <w:szCs w:val="28"/>
        </w:rPr>
      </w:pPr>
      <w:r>
        <w:rPr>
          <w:rFonts w:hint="eastAsia"/>
          <w:b/>
          <w:color w:val="auto"/>
          <w:sz w:val="28"/>
          <w:szCs w:val="28"/>
        </w:rPr>
        <w:t>第一部分新化县人民检察院概况</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一、部门职责</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二、机构设置</w:t>
      </w:r>
    </w:p>
    <w:p w:rsidR="00AE1035" w:rsidRDefault="004E3056">
      <w:pPr>
        <w:pStyle w:val="Default"/>
        <w:outlineLvl w:val="0"/>
        <w:rPr>
          <w:rFonts w:ascii="仿宋_GB2312" w:eastAsia="仿宋_GB2312" w:cs="仿宋_GB2312"/>
          <w:b/>
          <w:color w:val="auto"/>
          <w:sz w:val="28"/>
          <w:szCs w:val="28"/>
        </w:rPr>
      </w:pPr>
      <w:r>
        <w:rPr>
          <w:rFonts w:hAnsi="仿宋_GB2312" w:hint="eastAsia"/>
          <w:b/>
          <w:color w:val="auto"/>
          <w:sz w:val="28"/>
          <w:szCs w:val="28"/>
        </w:rPr>
        <w:t>第二部分</w:t>
      </w:r>
      <w:r>
        <w:rPr>
          <w:rFonts w:hAnsi="仿宋_GB2312"/>
          <w:b/>
          <w:color w:val="auto"/>
          <w:sz w:val="28"/>
          <w:szCs w:val="28"/>
        </w:rPr>
        <w:t>2020</w:t>
      </w:r>
      <w:r>
        <w:rPr>
          <w:rFonts w:hAnsi="仿宋_GB2312" w:hint="eastAsia"/>
          <w:b/>
          <w:color w:val="auto"/>
          <w:sz w:val="28"/>
          <w:szCs w:val="28"/>
        </w:rPr>
        <w:t>年度部门决算表</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一、收入支出决算总表</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二、收入决算表</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三、支出决算表</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四、财政拨款收入支出决算总表</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五、一般公共预算财政拨款支出决算表</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六、一般公共预算财政拨款基本支出决算表</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七、一般公共预算财政拨款“三公”经费支出决算表</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八、政府性基金预算财政拨款收入支出决算表</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九、国有资本经营预算财政拨款支出决算表</w:t>
      </w:r>
    </w:p>
    <w:p w:rsidR="00AE1035" w:rsidRDefault="004E3056">
      <w:pPr>
        <w:pStyle w:val="Default"/>
        <w:outlineLvl w:val="0"/>
        <w:rPr>
          <w:rFonts w:ascii="仿宋_GB2312" w:eastAsia="仿宋_GB2312" w:cs="仿宋_GB2312"/>
          <w:b/>
          <w:color w:val="auto"/>
          <w:sz w:val="28"/>
          <w:szCs w:val="28"/>
        </w:rPr>
      </w:pPr>
      <w:r>
        <w:rPr>
          <w:rFonts w:hAnsi="仿宋_GB2312" w:hint="eastAsia"/>
          <w:b/>
          <w:color w:val="auto"/>
          <w:sz w:val="28"/>
          <w:szCs w:val="28"/>
        </w:rPr>
        <w:t>第三部分</w:t>
      </w:r>
      <w:r>
        <w:rPr>
          <w:rFonts w:hAnsi="仿宋_GB2312"/>
          <w:b/>
          <w:color w:val="auto"/>
          <w:sz w:val="28"/>
          <w:szCs w:val="28"/>
        </w:rPr>
        <w:t>2020</w:t>
      </w:r>
      <w:r>
        <w:rPr>
          <w:rFonts w:hAnsi="仿宋_GB2312" w:hint="eastAsia"/>
          <w:b/>
          <w:color w:val="auto"/>
          <w:sz w:val="28"/>
          <w:szCs w:val="28"/>
        </w:rPr>
        <w:t>年度部门决算情况说明</w:t>
      </w:r>
    </w:p>
    <w:p w:rsidR="00AE1035" w:rsidRDefault="004E3056">
      <w:pPr>
        <w:pStyle w:val="Default"/>
        <w:ind w:firstLineChars="250" w:firstLine="700"/>
        <w:rPr>
          <w:rFonts w:ascii="宋体" w:eastAsia="宋体" w:hAnsi="宋体" w:cs="仿宋_GB2312"/>
          <w:color w:val="auto"/>
          <w:sz w:val="28"/>
          <w:szCs w:val="28"/>
        </w:rPr>
      </w:pPr>
      <w:r>
        <w:rPr>
          <w:rFonts w:ascii="宋体" w:eastAsia="宋体" w:hAnsi="宋体" w:cs="仿宋_GB2312" w:hint="eastAsia"/>
          <w:color w:val="auto"/>
          <w:sz w:val="28"/>
          <w:szCs w:val="28"/>
        </w:rPr>
        <w:t>一、收入支出决算总体情况说明</w:t>
      </w:r>
    </w:p>
    <w:p w:rsidR="00AE1035" w:rsidRDefault="004E3056">
      <w:pPr>
        <w:ind w:firstLineChars="250" w:firstLine="700"/>
        <w:jc w:val="left"/>
        <w:rPr>
          <w:rFonts w:ascii="仿宋_GB2312" w:eastAsia="仿宋_GB2312" w:cs="仿宋_GB2312"/>
          <w:sz w:val="28"/>
          <w:szCs w:val="28"/>
        </w:rPr>
      </w:pPr>
      <w:r>
        <w:rPr>
          <w:rFonts w:ascii="仿宋_GB2312" w:hAnsi="仿宋_GB2312" w:cs="仿宋_GB2312" w:hint="eastAsia"/>
          <w:sz w:val="28"/>
          <w:szCs w:val="28"/>
        </w:rPr>
        <w:t>二、收入决算情况说明</w:t>
      </w:r>
    </w:p>
    <w:p w:rsidR="00AE1035" w:rsidRDefault="004E3056">
      <w:pPr>
        <w:autoSpaceDE w:val="0"/>
        <w:autoSpaceDN w:val="0"/>
        <w:adjustRightInd w:val="0"/>
        <w:ind w:firstLineChars="250" w:firstLine="700"/>
        <w:jc w:val="left"/>
        <w:rPr>
          <w:rFonts w:ascii="仿宋_GB2312" w:eastAsia="仿宋_GB2312" w:cs="仿宋_GB2312"/>
          <w:kern w:val="0"/>
          <w:sz w:val="28"/>
          <w:szCs w:val="28"/>
        </w:rPr>
      </w:pPr>
      <w:r>
        <w:rPr>
          <w:rFonts w:ascii="仿宋_GB2312" w:hAnsi="仿宋_GB2312" w:cs="仿宋_GB2312" w:hint="eastAsia"/>
          <w:kern w:val="0"/>
          <w:sz w:val="28"/>
          <w:szCs w:val="28"/>
        </w:rPr>
        <w:t>三、支出决算情况说明</w:t>
      </w:r>
    </w:p>
    <w:p w:rsidR="00AE1035" w:rsidRDefault="004E3056">
      <w:pPr>
        <w:autoSpaceDE w:val="0"/>
        <w:autoSpaceDN w:val="0"/>
        <w:adjustRightInd w:val="0"/>
        <w:ind w:firstLineChars="250" w:firstLine="700"/>
        <w:jc w:val="left"/>
        <w:rPr>
          <w:rFonts w:ascii="仿宋_GB2312" w:eastAsia="仿宋_GB2312" w:cs="仿宋_GB2312"/>
          <w:kern w:val="0"/>
          <w:sz w:val="28"/>
          <w:szCs w:val="28"/>
        </w:rPr>
      </w:pPr>
      <w:r>
        <w:rPr>
          <w:rFonts w:ascii="仿宋_GB2312" w:hAnsi="仿宋_GB2312" w:cs="仿宋_GB2312" w:hint="eastAsia"/>
          <w:kern w:val="0"/>
          <w:sz w:val="28"/>
          <w:szCs w:val="28"/>
        </w:rPr>
        <w:t>四、财政拨款收入支出决算总体情况说明</w:t>
      </w:r>
    </w:p>
    <w:p w:rsidR="00AE1035" w:rsidRDefault="004E3056">
      <w:pPr>
        <w:autoSpaceDE w:val="0"/>
        <w:autoSpaceDN w:val="0"/>
        <w:adjustRightInd w:val="0"/>
        <w:ind w:firstLineChars="250" w:firstLine="700"/>
        <w:jc w:val="left"/>
        <w:rPr>
          <w:rFonts w:ascii="仿宋_GB2312" w:eastAsia="仿宋_GB2312" w:cs="仿宋_GB2312"/>
          <w:kern w:val="0"/>
          <w:sz w:val="28"/>
          <w:szCs w:val="28"/>
        </w:rPr>
      </w:pPr>
      <w:r>
        <w:rPr>
          <w:rFonts w:ascii="仿宋_GB2312" w:hAnsi="仿宋_GB2312" w:cs="仿宋_GB2312" w:hint="eastAsia"/>
          <w:kern w:val="0"/>
          <w:sz w:val="28"/>
          <w:szCs w:val="28"/>
        </w:rPr>
        <w:t>五、一般公共预算财政拨款支出决算情况说明</w:t>
      </w:r>
    </w:p>
    <w:p w:rsidR="00AE1035" w:rsidRDefault="004E3056">
      <w:pPr>
        <w:autoSpaceDE w:val="0"/>
        <w:autoSpaceDN w:val="0"/>
        <w:adjustRightInd w:val="0"/>
        <w:ind w:firstLineChars="250" w:firstLine="700"/>
        <w:jc w:val="left"/>
        <w:rPr>
          <w:rFonts w:ascii="仿宋_GB2312" w:eastAsia="仿宋_GB2312" w:cs="仿宋_GB2312"/>
          <w:kern w:val="0"/>
          <w:sz w:val="28"/>
          <w:szCs w:val="28"/>
        </w:rPr>
      </w:pPr>
      <w:r>
        <w:rPr>
          <w:rFonts w:ascii="仿宋_GB2312" w:hAnsi="仿宋_GB2312" w:cs="仿宋_GB2312" w:hint="eastAsia"/>
          <w:kern w:val="0"/>
          <w:sz w:val="28"/>
          <w:szCs w:val="28"/>
        </w:rPr>
        <w:t>六、一般公共预算财政拨款基本支出决算情况说明</w:t>
      </w:r>
    </w:p>
    <w:p w:rsidR="00AE1035" w:rsidRDefault="004E3056">
      <w:pPr>
        <w:autoSpaceDE w:val="0"/>
        <w:autoSpaceDN w:val="0"/>
        <w:adjustRightInd w:val="0"/>
        <w:ind w:firstLineChars="250" w:firstLine="700"/>
        <w:jc w:val="left"/>
        <w:rPr>
          <w:rFonts w:ascii="仿宋_GB2312" w:eastAsia="仿宋_GB2312" w:cs="仿宋_GB2312"/>
          <w:kern w:val="0"/>
          <w:sz w:val="28"/>
          <w:szCs w:val="28"/>
        </w:rPr>
      </w:pPr>
      <w:r>
        <w:rPr>
          <w:rFonts w:ascii="仿宋_GB2312" w:hAnsi="仿宋_GB2312" w:cs="仿宋_GB2312" w:hint="eastAsia"/>
          <w:kern w:val="0"/>
          <w:sz w:val="28"/>
          <w:szCs w:val="28"/>
        </w:rPr>
        <w:lastRenderedPageBreak/>
        <w:t>七、一般公共预算财政拨款三公经费支出决算情况说明</w:t>
      </w:r>
    </w:p>
    <w:p w:rsidR="00AE1035" w:rsidRDefault="004E3056">
      <w:pPr>
        <w:autoSpaceDE w:val="0"/>
        <w:autoSpaceDN w:val="0"/>
        <w:adjustRightInd w:val="0"/>
        <w:ind w:firstLineChars="250" w:firstLine="700"/>
        <w:jc w:val="left"/>
        <w:rPr>
          <w:rFonts w:ascii="仿宋_GB2312" w:eastAsia="仿宋_GB2312" w:cs="仿宋_GB2312"/>
          <w:kern w:val="0"/>
          <w:sz w:val="28"/>
          <w:szCs w:val="28"/>
        </w:rPr>
      </w:pPr>
      <w:r>
        <w:rPr>
          <w:rFonts w:ascii="仿宋_GB2312" w:hAnsi="仿宋_GB2312" w:cs="仿宋_GB2312" w:hint="eastAsia"/>
          <w:kern w:val="0"/>
          <w:sz w:val="28"/>
          <w:szCs w:val="28"/>
        </w:rPr>
        <w:t>八、政府性基金预算收入支出决算情况</w:t>
      </w:r>
    </w:p>
    <w:p w:rsidR="00AE1035" w:rsidRDefault="004E3056">
      <w:pPr>
        <w:autoSpaceDE w:val="0"/>
        <w:autoSpaceDN w:val="0"/>
        <w:adjustRightInd w:val="0"/>
        <w:ind w:firstLineChars="250" w:firstLine="700"/>
        <w:jc w:val="left"/>
        <w:rPr>
          <w:rFonts w:ascii="仿宋_GB2312" w:eastAsia="仿宋_GB2312" w:cs="仿宋_GB2312"/>
          <w:kern w:val="0"/>
          <w:sz w:val="28"/>
          <w:szCs w:val="28"/>
        </w:rPr>
      </w:pPr>
      <w:r>
        <w:rPr>
          <w:rFonts w:ascii="仿宋_GB2312" w:hAnsi="仿宋_GB2312" w:cs="仿宋_GB2312" w:hint="eastAsia"/>
          <w:kern w:val="0"/>
          <w:sz w:val="28"/>
          <w:szCs w:val="28"/>
        </w:rPr>
        <w:t>九、关于机关运行经费支出说明</w:t>
      </w:r>
    </w:p>
    <w:p w:rsidR="00AE1035" w:rsidRDefault="004E3056">
      <w:pPr>
        <w:autoSpaceDE w:val="0"/>
        <w:autoSpaceDN w:val="0"/>
        <w:adjustRightInd w:val="0"/>
        <w:ind w:firstLineChars="250" w:firstLine="700"/>
        <w:jc w:val="left"/>
        <w:rPr>
          <w:rFonts w:ascii="仿宋_GB2312" w:eastAsia="仿宋_GB2312" w:cs="仿宋_GB2312"/>
          <w:kern w:val="0"/>
          <w:sz w:val="28"/>
          <w:szCs w:val="28"/>
        </w:rPr>
      </w:pPr>
      <w:r>
        <w:rPr>
          <w:rFonts w:ascii="仿宋_GB2312" w:hAnsi="仿宋_GB2312" w:cs="仿宋_GB2312" w:hint="eastAsia"/>
          <w:kern w:val="0"/>
          <w:sz w:val="28"/>
          <w:szCs w:val="28"/>
        </w:rPr>
        <w:t>十、一般性支出情况</w:t>
      </w:r>
    </w:p>
    <w:p w:rsidR="00AE1035" w:rsidRDefault="004E3056">
      <w:pPr>
        <w:autoSpaceDE w:val="0"/>
        <w:autoSpaceDN w:val="0"/>
        <w:adjustRightInd w:val="0"/>
        <w:ind w:firstLineChars="250" w:firstLine="700"/>
        <w:jc w:val="left"/>
        <w:rPr>
          <w:rFonts w:ascii="仿宋_GB2312" w:eastAsia="仿宋_GB2312" w:cs="仿宋_GB2312"/>
          <w:kern w:val="0"/>
          <w:sz w:val="28"/>
          <w:szCs w:val="28"/>
        </w:rPr>
      </w:pPr>
      <w:r>
        <w:rPr>
          <w:rFonts w:ascii="仿宋_GB2312" w:hAnsi="仿宋_GB2312" w:cs="仿宋_GB2312" w:hint="eastAsia"/>
          <w:kern w:val="0"/>
          <w:sz w:val="28"/>
          <w:szCs w:val="28"/>
        </w:rPr>
        <w:t>十一、关于政府采购支出说明</w:t>
      </w:r>
    </w:p>
    <w:p w:rsidR="00AE1035" w:rsidRDefault="004E3056">
      <w:pPr>
        <w:pStyle w:val="Default"/>
        <w:ind w:firstLineChars="250" w:firstLine="700"/>
        <w:rPr>
          <w:rFonts w:ascii="仿宋_GB2312" w:eastAsia="宋体" w:hAnsi="仿宋_GB2312" w:cs="仿宋_GB2312"/>
          <w:color w:val="auto"/>
          <w:sz w:val="28"/>
          <w:szCs w:val="28"/>
        </w:rPr>
      </w:pPr>
      <w:r>
        <w:rPr>
          <w:rFonts w:ascii="仿宋_GB2312" w:eastAsia="宋体" w:hAnsi="仿宋_GB2312" w:cs="仿宋_GB2312" w:hint="eastAsia"/>
          <w:color w:val="auto"/>
          <w:sz w:val="28"/>
          <w:szCs w:val="28"/>
        </w:rPr>
        <w:t>十二、关于国有资产占用情况说明</w:t>
      </w:r>
    </w:p>
    <w:p w:rsidR="00AE1035" w:rsidRDefault="004E3056">
      <w:pPr>
        <w:pStyle w:val="Default"/>
        <w:ind w:firstLineChars="250" w:firstLine="700"/>
        <w:rPr>
          <w:rFonts w:ascii="仿宋_GB2312" w:eastAsia="宋体" w:hAnsi="仿宋_GB2312" w:cs="仿宋_GB2312"/>
          <w:color w:val="auto"/>
          <w:sz w:val="28"/>
          <w:szCs w:val="28"/>
        </w:rPr>
      </w:pPr>
      <w:r>
        <w:rPr>
          <w:rFonts w:ascii="仿宋_GB2312" w:eastAsia="宋体" w:hAnsi="仿宋_GB2312" w:cs="仿宋_GB2312" w:hint="eastAsia"/>
          <w:color w:val="auto"/>
          <w:sz w:val="28"/>
          <w:szCs w:val="28"/>
        </w:rPr>
        <w:t>十三、关</w:t>
      </w:r>
      <w:r>
        <w:rPr>
          <w:rFonts w:ascii="宋体" w:eastAsia="宋体" w:hAnsi="宋体" w:cs="仿宋_GB2312" w:hint="eastAsia"/>
          <w:color w:val="auto"/>
          <w:sz w:val="28"/>
          <w:szCs w:val="28"/>
        </w:rPr>
        <w:t>于</w:t>
      </w:r>
      <w:r>
        <w:rPr>
          <w:rFonts w:ascii="宋体" w:eastAsia="宋体" w:hAnsi="宋体" w:cs="仿宋_GB2312"/>
          <w:color w:val="auto"/>
          <w:sz w:val="28"/>
          <w:szCs w:val="28"/>
        </w:rPr>
        <w:t>2020</w:t>
      </w:r>
      <w:r>
        <w:rPr>
          <w:rFonts w:ascii="宋体" w:eastAsia="宋体" w:hAnsi="宋体" w:cs="仿宋_GB2312" w:hint="eastAsia"/>
          <w:color w:val="auto"/>
          <w:sz w:val="28"/>
          <w:szCs w:val="28"/>
        </w:rPr>
        <w:t>年</w:t>
      </w:r>
      <w:r>
        <w:rPr>
          <w:rFonts w:ascii="仿宋_GB2312" w:eastAsia="宋体" w:hAnsi="仿宋_GB2312" w:cs="仿宋_GB2312" w:hint="eastAsia"/>
          <w:color w:val="auto"/>
          <w:sz w:val="28"/>
          <w:szCs w:val="28"/>
        </w:rPr>
        <w:t>度预算绩效情况的说明</w:t>
      </w:r>
    </w:p>
    <w:p w:rsidR="00AE1035" w:rsidRDefault="004E3056">
      <w:pPr>
        <w:autoSpaceDE w:val="0"/>
        <w:autoSpaceDN w:val="0"/>
        <w:adjustRightInd w:val="0"/>
        <w:jc w:val="left"/>
        <w:outlineLvl w:val="0"/>
        <w:rPr>
          <w:rFonts w:ascii="黑体" w:eastAsia="黑体" w:hAnsi="黑体" w:cs="黑体"/>
          <w:b/>
          <w:kern w:val="0"/>
          <w:sz w:val="28"/>
          <w:szCs w:val="28"/>
        </w:rPr>
      </w:pPr>
      <w:r>
        <w:rPr>
          <w:rFonts w:ascii="黑体" w:eastAsia="黑体" w:hAnsi="黑体" w:cs="黑体" w:hint="eastAsia"/>
          <w:b/>
          <w:kern w:val="0"/>
          <w:sz w:val="28"/>
          <w:szCs w:val="28"/>
        </w:rPr>
        <w:t>第四部分名词解释</w:t>
      </w:r>
    </w:p>
    <w:p w:rsidR="00AE1035" w:rsidRDefault="00AE1035">
      <w:pPr>
        <w:jc w:val="center"/>
        <w:rPr>
          <w:sz w:val="72"/>
          <w:szCs w:val="72"/>
        </w:rPr>
      </w:pPr>
    </w:p>
    <w:p w:rsidR="00AE1035" w:rsidRDefault="00AE1035">
      <w:pPr>
        <w:jc w:val="center"/>
        <w:rPr>
          <w:sz w:val="72"/>
          <w:szCs w:val="72"/>
        </w:rPr>
      </w:pPr>
    </w:p>
    <w:p w:rsidR="00AE1035" w:rsidRDefault="00AE1035">
      <w:pPr>
        <w:jc w:val="center"/>
        <w:rPr>
          <w:sz w:val="72"/>
          <w:szCs w:val="72"/>
        </w:rPr>
      </w:pPr>
    </w:p>
    <w:p w:rsidR="00AE1035" w:rsidRDefault="00AE1035">
      <w:pPr>
        <w:jc w:val="center"/>
        <w:rPr>
          <w:sz w:val="72"/>
          <w:szCs w:val="72"/>
        </w:rPr>
      </w:pPr>
    </w:p>
    <w:p w:rsidR="00AE1035" w:rsidRDefault="00AE1035">
      <w:pPr>
        <w:rPr>
          <w:sz w:val="72"/>
          <w:szCs w:val="72"/>
        </w:rPr>
      </w:pPr>
    </w:p>
    <w:p w:rsidR="00AE1035" w:rsidRDefault="004E3056">
      <w:pPr>
        <w:pStyle w:val="Default"/>
        <w:jc w:val="center"/>
        <w:rPr>
          <w:color w:val="auto"/>
          <w:sz w:val="84"/>
          <w:szCs w:val="84"/>
        </w:rPr>
      </w:pPr>
      <w:r>
        <w:rPr>
          <w:color w:val="auto"/>
          <w:sz w:val="84"/>
          <w:szCs w:val="84"/>
        </w:rPr>
        <w:br w:type="column"/>
      </w:r>
    </w:p>
    <w:p w:rsidR="00AE1035" w:rsidRDefault="00AE1035">
      <w:pPr>
        <w:pStyle w:val="Default"/>
        <w:jc w:val="center"/>
        <w:rPr>
          <w:color w:val="auto"/>
          <w:sz w:val="84"/>
          <w:szCs w:val="84"/>
        </w:rPr>
      </w:pPr>
    </w:p>
    <w:p w:rsidR="00AE1035" w:rsidRDefault="00AE1035">
      <w:pPr>
        <w:pStyle w:val="Default"/>
        <w:jc w:val="center"/>
        <w:rPr>
          <w:color w:val="auto"/>
          <w:sz w:val="84"/>
          <w:szCs w:val="84"/>
        </w:rPr>
      </w:pPr>
    </w:p>
    <w:p w:rsidR="00AE1035" w:rsidRDefault="00AE1035">
      <w:pPr>
        <w:pStyle w:val="Default"/>
        <w:jc w:val="center"/>
        <w:rPr>
          <w:color w:val="auto"/>
          <w:sz w:val="21"/>
          <w:szCs w:val="21"/>
        </w:rPr>
      </w:pPr>
    </w:p>
    <w:p w:rsidR="00AE1035" w:rsidRDefault="004E3056">
      <w:pPr>
        <w:pStyle w:val="Default"/>
        <w:jc w:val="center"/>
        <w:rPr>
          <w:rFonts w:ascii="宋体" w:eastAsia="宋体" w:hAnsi="宋体"/>
          <w:b/>
          <w:color w:val="auto"/>
          <w:sz w:val="52"/>
          <w:szCs w:val="52"/>
        </w:rPr>
      </w:pPr>
      <w:r>
        <w:rPr>
          <w:rFonts w:ascii="宋体" w:eastAsia="宋体" w:hAnsi="宋体" w:hint="eastAsia"/>
          <w:b/>
          <w:color w:val="auto"/>
          <w:sz w:val="52"/>
          <w:szCs w:val="52"/>
        </w:rPr>
        <w:t>第一部分</w:t>
      </w:r>
    </w:p>
    <w:p w:rsidR="00AE1035" w:rsidRDefault="00AE1035">
      <w:pPr>
        <w:pStyle w:val="Default"/>
        <w:jc w:val="center"/>
        <w:rPr>
          <w:rFonts w:ascii="宋体" w:eastAsia="宋体" w:hAnsi="宋体"/>
          <w:b/>
          <w:color w:val="auto"/>
          <w:sz w:val="52"/>
          <w:szCs w:val="52"/>
        </w:rPr>
      </w:pPr>
    </w:p>
    <w:p w:rsidR="00AE1035" w:rsidRDefault="004E3056">
      <w:pPr>
        <w:pStyle w:val="Default"/>
        <w:jc w:val="center"/>
        <w:outlineLvl w:val="0"/>
        <w:rPr>
          <w:rFonts w:ascii="宋体" w:eastAsia="宋体" w:hAnsi="宋体"/>
          <w:b/>
          <w:color w:val="auto"/>
          <w:sz w:val="52"/>
          <w:szCs w:val="52"/>
        </w:rPr>
      </w:pPr>
      <w:r>
        <w:rPr>
          <w:rFonts w:ascii="宋体" w:eastAsia="宋体" w:hAnsi="宋体" w:hint="eastAsia"/>
          <w:b/>
          <w:color w:val="auto"/>
          <w:sz w:val="52"/>
          <w:szCs w:val="52"/>
        </w:rPr>
        <w:t>新化县人民检察院概况</w:t>
      </w:r>
    </w:p>
    <w:p w:rsidR="00AE1035" w:rsidRDefault="00AE1035">
      <w:pPr>
        <w:jc w:val="center"/>
        <w:rPr>
          <w:b/>
          <w:sz w:val="72"/>
          <w:szCs w:val="72"/>
        </w:rPr>
      </w:pPr>
    </w:p>
    <w:p w:rsidR="00AE1035" w:rsidRDefault="00AE1035">
      <w:pPr>
        <w:jc w:val="center"/>
        <w:rPr>
          <w:sz w:val="72"/>
          <w:szCs w:val="72"/>
        </w:rPr>
      </w:pPr>
    </w:p>
    <w:p w:rsidR="00AE1035" w:rsidRDefault="00AE1035">
      <w:pPr>
        <w:jc w:val="center"/>
        <w:rPr>
          <w:sz w:val="72"/>
          <w:szCs w:val="72"/>
        </w:rPr>
      </w:pPr>
    </w:p>
    <w:p w:rsidR="00AE1035" w:rsidRDefault="00AE1035">
      <w:pPr>
        <w:jc w:val="center"/>
        <w:rPr>
          <w:sz w:val="72"/>
          <w:szCs w:val="72"/>
        </w:rPr>
      </w:pPr>
    </w:p>
    <w:p w:rsidR="00AE1035" w:rsidRDefault="00AE1035">
      <w:pPr>
        <w:jc w:val="center"/>
        <w:rPr>
          <w:sz w:val="72"/>
          <w:szCs w:val="72"/>
        </w:rPr>
      </w:pPr>
    </w:p>
    <w:p w:rsidR="00AE1035" w:rsidRDefault="00AE1035">
      <w:pPr>
        <w:pStyle w:val="a8"/>
        <w:ind w:left="720" w:firstLineChars="0" w:firstLine="0"/>
        <w:jc w:val="left"/>
        <w:rPr>
          <w:rFonts w:ascii="黑体" w:eastAsia="黑体" w:hAnsi="黑体"/>
          <w:sz w:val="32"/>
          <w:szCs w:val="32"/>
        </w:rPr>
      </w:pPr>
    </w:p>
    <w:p w:rsidR="00AE1035" w:rsidRDefault="00AE1035">
      <w:pPr>
        <w:pStyle w:val="a8"/>
        <w:ind w:left="720" w:firstLineChars="0" w:firstLine="0"/>
        <w:jc w:val="left"/>
        <w:rPr>
          <w:rFonts w:ascii="黑体" w:eastAsia="黑体" w:hAnsi="黑体"/>
          <w:sz w:val="32"/>
          <w:szCs w:val="32"/>
        </w:rPr>
      </w:pPr>
    </w:p>
    <w:p w:rsidR="00AE1035" w:rsidRDefault="004E3056" w:rsidP="00CA34C2">
      <w:pPr>
        <w:pStyle w:val="a8"/>
        <w:ind w:firstLine="640"/>
        <w:jc w:val="left"/>
        <w:rPr>
          <w:rFonts w:ascii="黑体" w:eastAsia="黑体" w:hAnsi="黑体"/>
          <w:sz w:val="32"/>
          <w:szCs w:val="32"/>
        </w:rPr>
      </w:pPr>
      <w:r>
        <w:rPr>
          <w:rFonts w:ascii="黑体" w:eastAsia="黑体" w:hAnsi="黑体"/>
          <w:sz w:val="32"/>
          <w:szCs w:val="32"/>
        </w:rPr>
        <w:br w:type="column"/>
      </w:r>
      <w:r>
        <w:rPr>
          <w:rFonts w:ascii="黑体" w:eastAsia="黑体" w:hAnsi="黑体" w:hint="eastAsia"/>
          <w:sz w:val="32"/>
          <w:szCs w:val="32"/>
        </w:rPr>
        <w:lastRenderedPageBreak/>
        <w:t>一、部门职责</w:t>
      </w:r>
    </w:p>
    <w:p w:rsidR="00AE1035" w:rsidRDefault="004E3056">
      <w:pPr>
        <w:ind w:firstLineChars="200" w:firstLine="640"/>
        <w:jc w:val="left"/>
        <w:rPr>
          <w:rFonts w:ascii="宋体"/>
          <w:sz w:val="32"/>
          <w:szCs w:val="32"/>
        </w:rPr>
      </w:pPr>
      <w:r>
        <w:rPr>
          <w:rFonts w:ascii="宋体" w:hAnsi="宋体"/>
          <w:sz w:val="32"/>
          <w:szCs w:val="32"/>
        </w:rPr>
        <w:t>1.</w:t>
      </w:r>
      <w:r>
        <w:rPr>
          <w:rFonts w:ascii="宋体" w:hAnsi="宋体" w:hint="eastAsia"/>
          <w:sz w:val="32"/>
          <w:szCs w:val="32"/>
        </w:rPr>
        <w:t>深入贯彻习近平新时代中国特色社会主义思想、深入贯彻党的路线方针政策和决策部署，统一全省检察机关思想和行动，坚持党对检察工作的绝对领导，坚决维护习近平总书记的核心地位，坚决维护党中央权威和集中统一领导。</w:t>
      </w:r>
    </w:p>
    <w:p w:rsidR="00AE1035" w:rsidRDefault="004E3056">
      <w:pPr>
        <w:ind w:firstLineChars="200" w:firstLine="640"/>
        <w:jc w:val="left"/>
        <w:rPr>
          <w:rFonts w:ascii="宋体" w:hAnsi="宋体"/>
          <w:sz w:val="32"/>
          <w:szCs w:val="32"/>
        </w:rPr>
      </w:pPr>
      <w:r>
        <w:rPr>
          <w:rFonts w:ascii="宋体" w:hAnsi="宋体"/>
          <w:sz w:val="32"/>
          <w:szCs w:val="32"/>
        </w:rPr>
        <w:t>2.</w:t>
      </w:r>
      <w:r>
        <w:rPr>
          <w:rFonts w:ascii="宋体" w:hAnsi="宋体" w:hint="eastAsia"/>
          <w:sz w:val="32"/>
          <w:szCs w:val="32"/>
        </w:rPr>
        <w:t>贯彻落实上级人民检察院的各项工作部署，研究制定检察工作规划，部署检察工作任务。</w:t>
      </w:r>
    </w:p>
    <w:p w:rsidR="00AE1035" w:rsidRDefault="004E3056">
      <w:pPr>
        <w:ind w:firstLineChars="200" w:firstLine="640"/>
        <w:jc w:val="left"/>
        <w:rPr>
          <w:rFonts w:ascii="宋体"/>
          <w:sz w:val="32"/>
          <w:szCs w:val="32"/>
        </w:rPr>
      </w:pPr>
      <w:r>
        <w:rPr>
          <w:rFonts w:ascii="宋体" w:hAnsi="宋体"/>
          <w:sz w:val="32"/>
          <w:szCs w:val="32"/>
        </w:rPr>
        <w:t>3.</w:t>
      </w:r>
      <w:r>
        <w:rPr>
          <w:rFonts w:ascii="宋体" w:hAnsi="宋体" w:hint="eastAsia"/>
          <w:sz w:val="32"/>
          <w:szCs w:val="32"/>
        </w:rPr>
        <w:t>依照法律规定对由县人民检察院直接受理的刑事案件行使侦查权。</w:t>
      </w:r>
    </w:p>
    <w:p w:rsidR="00AE1035" w:rsidRDefault="004E3056">
      <w:pPr>
        <w:ind w:firstLineChars="200" w:firstLine="640"/>
        <w:jc w:val="left"/>
        <w:rPr>
          <w:rFonts w:ascii="宋体" w:hAnsi="宋体"/>
          <w:sz w:val="32"/>
          <w:szCs w:val="32"/>
        </w:rPr>
      </w:pPr>
      <w:r>
        <w:rPr>
          <w:rFonts w:ascii="宋体" w:hAnsi="宋体"/>
          <w:sz w:val="32"/>
          <w:szCs w:val="32"/>
        </w:rPr>
        <w:t>4.</w:t>
      </w:r>
      <w:r>
        <w:rPr>
          <w:rFonts w:ascii="宋体" w:hAnsi="宋体" w:hint="eastAsia"/>
          <w:sz w:val="32"/>
          <w:szCs w:val="32"/>
        </w:rPr>
        <w:t>对刑事案件依法审查批准逮捕、决定逮捕、提起公诉。</w:t>
      </w:r>
    </w:p>
    <w:p w:rsidR="00AE1035" w:rsidRDefault="004E3056">
      <w:pPr>
        <w:ind w:firstLineChars="200" w:firstLine="640"/>
        <w:jc w:val="left"/>
        <w:rPr>
          <w:rFonts w:ascii="宋体"/>
          <w:sz w:val="32"/>
          <w:szCs w:val="32"/>
        </w:rPr>
      </w:pPr>
      <w:r>
        <w:rPr>
          <w:rFonts w:ascii="宋体" w:hAnsi="宋体"/>
          <w:sz w:val="32"/>
          <w:szCs w:val="32"/>
        </w:rPr>
        <w:t>5.</w:t>
      </w:r>
      <w:r>
        <w:rPr>
          <w:rFonts w:ascii="宋体" w:hAnsi="宋体" w:hint="eastAsia"/>
          <w:sz w:val="32"/>
          <w:szCs w:val="32"/>
        </w:rPr>
        <w:t>负责应由县人民检察院承办的刑事、民事、行政诉讼活动及刑事、民事、行政判决和裁定等生效法律文书执行的法律监督工作。</w:t>
      </w:r>
    </w:p>
    <w:p w:rsidR="00AE1035" w:rsidRDefault="004E3056">
      <w:pPr>
        <w:ind w:firstLineChars="200" w:firstLine="640"/>
        <w:jc w:val="left"/>
        <w:rPr>
          <w:rFonts w:ascii="宋体"/>
          <w:sz w:val="32"/>
          <w:szCs w:val="32"/>
        </w:rPr>
      </w:pPr>
      <w:r>
        <w:rPr>
          <w:rFonts w:ascii="宋体" w:hAnsi="宋体"/>
          <w:sz w:val="32"/>
          <w:szCs w:val="32"/>
        </w:rPr>
        <w:t>6.</w:t>
      </w:r>
      <w:r>
        <w:rPr>
          <w:rFonts w:ascii="宋体" w:hAnsi="宋体" w:hint="eastAsia"/>
          <w:sz w:val="32"/>
          <w:szCs w:val="32"/>
        </w:rPr>
        <w:t>负责应由县人民检察院承办的提起公益诉讼工作。</w:t>
      </w:r>
    </w:p>
    <w:p w:rsidR="00AE1035" w:rsidRDefault="004E3056">
      <w:pPr>
        <w:ind w:firstLineChars="200" w:firstLine="640"/>
        <w:jc w:val="left"/>
        <w:rPr>
          <w:rFonts w:ascii="宋体"/>
          <w:sz w:val="32"/>
          <w:szCs w:val="32"/>
        </w:rPr>
      </w:pPr>
      <w:r>
        <w:rPr>
          <w:rFonts w:ascii="宋体" w:hAnsi="宋体"/>
          <w:sz w:val="32"/>
          <w:szCs w:val="32"/>
        </w:rPr>
        <w:t>7.</w:t>
      </w:r>
      <w:r>
        <w:rPr>
          <w:rFonts w:ascii="宋体" w:hAnsi="宋体" w:hint="eastAsia"/>
          <w:sz w:val="32"/>
          <w:szCs w:val="32"/>
        </w:rPr>
        <w:t>负责应由县人民检察院承办的对看守所、社区矫正机构等执法活动的法律监督工作。</w:t>
      </w:r>
    </w:p>
    <w:p w:rsidR="00AE1035" w:rsidRDefault="004E3056">
      <w:pPr>
        <w:ind w:firstLineChars="200" w:firstLine="640"/>
        <w:jc w:val="left"/>
        <w:rPr>
          <w:rFonts w:ascii="宋体"/>
          <w:sz w:val="32"/>
          <w:szCs w:val="32"/>
        </w:rPr>
      </w:pPr>
      <w:r>
        <w:rPr>
          <w:rFonts w:ascii="宋体" w:hAnsi="宋体"/>
          <w:sz w:val="32"/>
          <w:szCs w:val="32"/>
        </w:rPr>
        <w:t>8.</w:t>
      </w:r>
      <w:r>
        <w:rPr>
          <w:rFonts w:ascii="宋体" w:hAnsi="宋体" w:hint="eastAsia"/>
          <w:sz w:val="32"/>
          <w:szCs w:val="32"/>
        </w:rPr>
        <w:t>受理向县人民检察院的控告申诉。</w:t>
      </w:r>
    </w:p>
    <w:p w:rsidR="00AE1035" w:rsidRDefault="004E3056">
      <w:pPr>
        <w:ind w:firstLineChars="200" w:firstLine="640"/>
        <w:jc w:val="left"/>
        <w:rPr>
          <w:rFonts w:ascii="宋体"/>
          <w:sz w:val="32"/>
          <w:szCs w:val="32"/>
        </w:rPr>
      </w:pPr>
      <w:r>
        <w:rPr>
          <w:rFonts w:ascii="宋体" w:hAnsi="宋体"/>
          <w:sz w:val="32"/>
          <w:szCs w:val="32"/>
        </w:rPr>
        <w:t>9.</w:t>
      </w:r>
      <w:r>
        <w:rPr>
          <w:rFonts w:ascii="宋体" w:hAnsi="宋体" w:hint="eastAsia"/>
          <w:sz w:val="32"/>
          <w:szCs w:val="32"/>
        </w:rPr>
        <w:t>负责检察机关的理论研究工作。</w:t>
      </w:r>
    </w:p>
    <w:p w:rsidR="00AE1035" w:rsidRDefault="004E3056">
      <w:pPr>
        <w:ind w:firstLineChars="200" w:firstLine="640"/>
        <w:jc w:val="left"/>
        <w:rPr>
          <w:rFonts w:ascii="宋体" w:hAnsi="宋体"/>
          <w:sz w:val="32"/>
          <w:szCs w:val="32"/>
        </w:rPr>
      </w:pPr>
      <w:r>
        <w:rPr>
          <w:rFonts w:ascii="宋体" w:hAnsi="宋体"/>
          <w:sz w:val="32"/>
          <w:szCs w:val="32"/>
        </w:rPr>
        <w:t>10.</w:t>
      </w:r>
      <w:r>
        <w:rPr>
          <w:rFonts w:ascii="宋体" w:hAnsi="宋体" w:hint="eastAsia"/>
          <w:sz w:val="32"/>
          <w:szCs w:val="32"/>
        </w:rPr>
        <w:t>负责检察机关队伍建设和思想政治工作。</w:t>
      </w:r>
    </w:p>
    <w:p w:rsidR="00AE1035" w:rsidRDefault="004E3056">
      <w:pPr>
        <w:ind w:firstLineChars="200" w:firstLine="640"/>
        <w:jc w:val="left"/>
        <w:rPr>
          <w:rFonts w:ascii="宋体" w:hAnsi="宋体"/>
          <w:sz w:val="32"/>
          <w:szCs w:val="32"/>
        </w:rPr>
      </w:pPr>
      <w:r>
        <w:rPr>
          <w:rFonts w:ascii="宋体" w:hAnsi="宋体"/>
          <w:sz w:val="32"/>
          <w:szCs w:val="32"/>
        </w:rPr>
        <w:t>11.</w:t>
      </w:r>
      <w:r>
        <w:rPr>
          <w:rFonts w:ascii="宋体" w:hAnsi="宋体" w:hint="eastAsia"/>
          <w:sz w:val="32"/>
          <w:szCs w:val="32"/>
        </w:rPr>
        <w:t>负责检务督察工作。</w:t>
      </w:r>
    </w:p>
    <w:p w:rsidR="00AE1035" w:rsidRDefault="004E3056">
      <w:pPr>
        <w:ind w:firstLineChars="200" w:firstLine="640"/>
        <w:jc w:val="left"/>
        <w:rPr>
          <w:rFonts w:ascii="宋体" w:hAnsi="宋体"/>
          <w:sz w:val="32"/>
          <w:szCs w:val="32"/>
        </w:rPr>
      </w:pPr>
      <w:r>
        <w:rPr>
          <w:rFonts w:ascii="宋体" w:hAnsi="宋体" w:hint="eastAsia"/>
          <w:sz w:val="32"/>
          <w:szCs w:val="32"/>
        </w:rPr>
        <w:t>12.负责检察机关财务装备和检察技术信息工作。</w:t>
      </w:r>
    </w:p>
    <w:p w:rsidR="00AE1035" w:rsidRDefault="004E3056">
      <w:pPr>
        <w:ind w:firstLineChars="200" w:firstLine="640"/>
        <w:jc w:val="left"/>
        <w:rPr>
          <w:rFonts w:ascii="宋体" w:hAnsi="宋体"/>
          <w:sz w:val="32"/>
          <w:szCs w:val="32"/>
        </w:rPr>
      </w:pPr>
      <w:r>
        <w:rPr>
          <w:rFonts w:ascii="宋体" w:hAnsi="宋体" w:hint="eastAsia"/>
          <w:sz w:val="32"/>
          <w:szCs w:val="32"/>
        </w:rPr>
        <w:t>13.负责其他应当由县人民检察院承办的事项。</w:t>
      </w:r>
    </w:p>
    <w:p w:rsidR="00AE1035" w:rsidRDefault="004E3056">
      <w:pPr>
        <w:widowControl/>
        <w:spacing w:line="600" w:lineRule="exact"/>
        <w:ind w:firstLineChars="200" w:firstLine="640"/>
        <w:outlineLvl w:val="0"/>
        <w:rPr>
          <w:rFonts w:ascii="黑体" w:eastAsia="黑体" w:hAnsi="黑体"/>
          <w:bCs/>
          <w:kern w:val="0"/>
          <w:sz w:val="32"/>
          <w:szCs w:val="32"/>
        </w:rPr>
      </w:pPr>
      <w:r>
        <w:rPr>
          <w:rFonts w:ascii="黑体" w:eastAsia="黑体" w:hAnsi="黑体" w:hint="eastAsia"/>
          <w:bCs/>
          <w:kern w:val="0"/>
          <w:sz w:val="32"/>
          <w:szCs w:val="32"/>
        </w:rPr>
        <w:lastRenderedPageBreak/>
        <w:t>二、机构设置及决算单位构成</w:t>
      </w:r>
    </w:p>
    <w:p w:rsidR="00AE1035" w:rsidRDefault="004E3056">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（一）内设机构设置。</w:t>
      </w:r>
    </w:p>
    <w:p w:rsidR="00AE1035" w:rsidRDefault="004E3056">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新化县人民检察院现有8个内设机构，分别为办公室、第一检察部、第二检察部、第三检察部、第四检察部、第五检察部、第六检察部、政治部。</w:t>
      </w:r>
    </w:p>
    <w:p w:rsidR="00AE1035" w:rsidRDefault="004E3056">
      <w:pPr>
        <w:widowControl/>
        <w:numPr>
          <w:ilvl w:val="0"/>
          <w:numId w:val="1"/>
        </w:numPr>
        <w:spacing w:line="600" w:lineRule="exact"/>
        <w:ind w:firstLineChars="200" w:firstLine="640"/>
        <w:rPr>
          <w:rFonts w:ascii="宋体" w:hAnsi="宋体"/>
          <w:bCs/>
          <w:kern w:val="0"/>
          <w:sz w:val="32"/>
          <w:szCs w:val="32"/>
        </w:rPr>
      </w:pPr>
      <w:r>
        <w:rPr>
          <w:rFonts w:ascii="宋体" w:hAnsi="宋体" w:hint="eastAsia"/>
          <w:bCs/>
          <w:kern w:val="0"/>
          <w:sz w:val="32"/>
          <w:szCs w:val="32"/>
        </w:rPr>
        <w:t>决算单位构成。</w:t>
      </w:r>
    </w:p>
    <w:p w:rsidR="00AE1035" w:rsidRDefault="004E3056">
      <w:pPr>
        <w:widowControl/>
        <w:spacing w:line="600" w:lineRule="exact"/>
        <w:ind w:firstLineChars="300" w:firstLine="960"/>
        <w:rPr>
          <w:rFonts w:ascii="宋体"/>
          <w:bCs/>
          <w:kern w:val="0"/>
          <w:sz w:val="32"/>
          <w:szCs w:val="32"/>
        </w:rPr>
      </w:pPr>
      <w:r>
        <w:rPr>
          <w:rFonts w:ascii="宋体" w:hAnsi="宋体" w:hint="eastAsia"/>
          <w:bCs/>
          <w:kern w:val="0"/>
          <w:sz w:val="32"/>
          <w:szCs w:val="32"/>
        </w:rPr>
        <w:t>新化县人民检察院</w:t>
      </w:r>
      <w:r>
        <w:rPr>
          <w:rFonts w:ascii="宋体" w:hAnsi="宋体"/>
          <w:bCs/>
          <w:kern w:val="0"/>
          <w:sz w:val="32"/>
          <w:szCs w:val="32"/>
        </w:rPr>
        <w:t>2020</w:t>
      </w:r>
      <w:r>
        <w:rPr>
          <w:rFonts w:ascii="宋体" w:hAnsi="宋体" w:hint="eastAsia"/>
          <w:bCs/>
          <w:kern w:val="0"/>
          <w:sz w:val="32"/>
          <w:szCs w:val="32"/>
        </w:rPr>
        <w:t>年部门决算包含的主体范围是机关本级。</w:t>
      </w:r>
    </w:p>
    <w:p w:rsidR="00AE1035" w:rsidRDefault="00AE1035">
      <w:pPr>
        <w:jc w:val="left"/>
        <w:rPr>
          <w:rFonts w:ascii="仿宋_GB2312" w:eastAsia="仿宋_GB2312" w:hAnsi="宋体"/>
          <w:sz w:val="28"/>
          <w:szCs w:val="32"/>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jc w:val="center"/>
        <w:rPr>
          <w:rFonts w:ascii="黑体" w:eastAsia="黑体" w:hAnsi="黑体"/>
          <w:sz w:val="28"/>
          <w:szCs w:val="28"/>
        </w:rPr>
      </w:pPr>
    </w:p>
    <w:p w:rsidR="00AE1035" w:rsidRDefault="00AE1035">
      <w:pPr>
        <w:pStyle w:val="Default"/>
        <w:jc w:val="center"/>
        <w:rPr>
          <w:rFonts w:ascii="宋体" w:eastAsia="宋体" w:hAnsi="宋体"/>
          <w:b/>
          <w:color w:val="auto"/>
          <w:sz w:val="52"/>
          <w:szCs w:val="52"/>
        </w:rPr>
      </w:pPr>
    </w:p>
    <w:p w:rsidR="00AE1035" w:rsidRDefault="00AE1035">
      <w:pPr>
        <w:pStyle w:val="Default"/>
        <w:jc w:val="center"/>
        <w:rPr>
          <w:rFonts w:ascii="宋体" w:eastAsia="宋体" w:hAnsi="宋体"/>
          <w:b/>
          <w:color w:val="auto"/>
          <w:sz w:val="52"/>
          <w:szCs w:val="52"/>
        </w:rPr>
      </w:pPr>
    </w:p>
    <w:p w:rsidR="00AE1035" w:rsidRDefault="00AE1035">
      <w:pPr>
        <w:pStyle w:val="Default"/>
        <w:jc w:val="center"/>
        <w:rPr>
          <w:rFonts w:ascii="宋体" w:eastAsia="宋体" w:hAnsi="宋体"/>
          <w:b/>
          <w:color w:val="auto"/>
          <w:sz w:val="52"/>
          <w:szCs w:val="52"/>
        </w:rPr>
      </w:pPr>
    </w:p>
    <w:p w:rsidR="00AE1035" w:rsidRDefault="00AE1035">
      <w:pPr>
        <w:pStyle w:val="Default"/>
        <w:jc w:val="center"/>
        <w:rPr>
          <w:rFonts w:ascii="宋体" w:eastAsia="宋体" w:hAnsi="宋体"/>
          <w:b/>
          <w:color w:val="auto"/>
          <w:sz w:val="52"/>
          <w:szCs w:val="52"/>
        </w:rPr>
      </w:pPr>
    </w:p>
    <w:p w:rsidR="00AE1035" w:rsidRDefault="004E3056">
      <w:pPr>
        <w:pStyle w:val="Default"/>
        <w:jc w:val="center"/>
        <w:rPr>
          <w:rFonts w:ascii="宋体" w:eastAsia="宋体" w:hAnsi="宋体"/>
          <w:b/>
          <w:color w:val="auto"/>
          <w:sz w:val="52"/>
          <w:szCs w:val="52"/>
        </w:rPr>
      </w:pPr>
      <w:r>
        <w:rPr>
          <w:rFonts w:ascii="宋体" w:eastAsia="宋体" w:hAnsi="宋体" w:hint="eastAsia"/>
          <w:b/>
          <w:color w:val="auto"/>
          <w:sz w:val="52"/>
          <w:szCs w:val="52"/>
        </w:rPr>
        <w:t>第二部分</w:t>
      </w:r>
    </w:p>
    <w:p w:rsidR="00AE1035" w:rsidRDefault="00AE1035">
      <w:pPr>
        <w:pStyle w:val="Default"/>
        <w:jc w:val="center"/>
        <w:rPr>
          <w:rFonts w:ascii="宋体" w:eastAsia="宋体" w:hAnsi="宋体"/>
          <w:b/>
          <w:color w:val="auto"/>
          <w:sz w:val="52"/>
          <w:szCs w:val="52"/>
        </w:rPr>
      </w:pPr>
    </w:p>
    <w:p w:rsidR="00AE1035" w:rsidRDefault="004E3056">
      <w:pPr>
        <w:pStyle w:val="Default"/>
        <w:jc w:val="center"/>
        <w:rPr>
          <w:rFonts w:ascii="宋体" w:eastAsia="宋体" w:hAnsi="宋体"/>
          <w:b/>
          <w:color w:val="auto"/>
          <w:sz w:val="52"/>
          <w:szCs w:val="52"/>
        </w:rPr>
      </w:pPr>
      <w:r>
        <w:rPr>
          <w:rFonts w:ascii="宋体" w:eastAsia="宋体" w:hAnsi="宋体" w:hint="eastAsia"/>
          <w:b/>
          <w:color w:val="auto"/>
          <w:sz w:val="52"/>
          <w:szCs w:val="52"/>
        </w:rPr>
        <w:t>2020年度部门决算表</w:t>
      </w:r>
    </w:p>
    <w:p w:rsidR="00AE1035" w:rsidRDefault="00AE1035">
      <w:pPr>
        <w:pStyle w:val="Default"/>
        <w:jc w:val="center"/>
        <w:rPr>
          <w:rFonts w:ascii="宋体" w:eastAsia="宋体" w:hAnsi="宋体"/>
          <w:b/>
          <w:color w:val="auto"/>
          <w:sz w:val="52"/>
          <w:szCs w:val="52"/>
        </w:rPr>
      </w:pPr>
    </w:p>
    <w:p w:rsidR="00AE1035" w:rsidRDefault="00AE1035">
      <w:pPr>
        <w:pStyle w:val="Default"/>
        <w:jc w:val="center"/>
        <w:rPr>
          <w:rFonts w:ascii="宋体" w:eastAsia="宋体" w:hAnsi="宋体"/>
          <w:b/>
          <w:color w:val="auto"/>
          <w:sz w:val="52"/>
          <w:szCs w:val="52"/>
        </w:rPr>
      </w:pPr>
    </w:p>
    <w:p w:rsidR="00AE1035" w:rsidRDefault="00AE1035">
      <w:pPr>
        <w:pStyle w:val="Default"/>
        <w:jc w:val="center"/>
        <w:rPr>
          <w:rFonts w:ascii="宋体" w:eastAsia="宋体" w:hAnsi="宋体"/>
          <w:b/>
          <w:color w:val="auto"/>
          <w:sz w:val="52"/>
          <w:szCs w:val="52"/>
        </w:rPr>
      </w:pPr>
    </w:p>
    <w:p w:rsidR="00AE1035" w:rsidRDefault="00AE1035">
      <w:pPr>
        <w:pStyle w:val="Default"/>
        <w:jc w:val="center"/>
        <w:rPr>
          <w:rFonts w:ascii="宋体" w:eastAsia="宋体" w:hAnsi="宋体"/>
          <w:b/>
          <w:color w:val="auto"/>
          <w:sz w:val="52"/>
          <w:szCs w:val="52"/>
        </w:rPr>
      </w:pPr>
    </w:p>
    <w:p w:rsidR="00AE1035" w:rsidRDefault="00AE1035">
      <w:pPr>
        <w:pStyle w:val="Default"/>
        <w:jc w:val="center"/>
        <w:rPr>
          <w:rFonts w:ascii="宋体" w:eastAsia="宋体" w:hAnsi="宋体"/>
          <w:b/>
          <w:color w:val="auto"/>
          <w:sz w:val="52"/>
          <w:szCs w:val="52"/>
        </w:rPr>
      </w:pPr>
    </w:p>
    <w:p w:rsidR="00AE1035" w:rsidRDefault="00AE1035">
      <w:pPr>
        <w:pStyle w:val="Default"/>
        <w:jc w:val="center"/>
        <w:rPr>
          <w:rFonts w:ascii="宋体" w:eastAsia="宋体" w:hAnsi="宋体"/>
          <w:b/>
          <w:color w:val="auto"/>
          <w:sz w:val="52"/>
          <w:szCs w:val="52"/>
        </w:rPr>
      </w:pPr>
    </w:p>
    <w:p w:rsidR="00AE1035" w:rsidRDefault="00AE1035">
      <w:pPr>
        <w:jc w:val="left"/>
        <w:rPr>
          <w:sz w:val="32"/>
          <w:szCs w:val="32"/>
        </w:rPr>
      </w:pPr>
    </w:p>
    <w:p w:rsidR="00AE1035" w:rsidRDefault="00AE1035">
      <w:pPr>
        <w:jc w:val="left"/>
        <w:rPr>
          <w:rFonts w:ascii="宋体"/>
          <w:sz w:val="32"/>
          <w:szCs w:val="32"/>
        </w:rPr>
      </w:pPr>
    </w:p>
    <w:p w:rsidR="00AE1035" w:rsidRDefault="00AE1035">
      <w:pPr>
        <w:jc w:val="left"/>
        <w:rPr>
          <w:rFonts w:ascii="宋体"/>
          <w:sz w:val="32"/>
          <w:szCs w:val="32"/>
        </w:rPr>
      </w:pPr>
    </w:p>
    <w:p w:rsidR="00AE1035" w:rsidRDefault="00AE1035">
      <w:pPr>
        <w:jc w:val="left"/>
        <w:rPr>
          <w:rFonts w:ascii="宋体"/>
          <w:sz w:val="32"/>
          <w:szCs w:val="32"/>
        </w:rPr>
      </w:pPr>
    </w:p>
    <w:p w:rsidR="00AE1035" w:rsidRDefault="00AE1035">
      <w:pPr>
        <w:rPr>
          <w:rFonts w:ascii="宋体"/>
          <w:sz w:val="32"/>
          <w:szCs w:val="32"/>
        </w:rPr>
      </w:pPr>
    </w:p>
    <w:p w:rsidR="00AE1035" w:rsidRDefault="00AE1035">
      <w:pPr>
        <w:rPr>
          <w:rFonts w:ascii="宋体"/>
          <w:sz w:val="32"/>
          <w:szCs w:val="32"/>
        </w:rPr>
      </w:pPr>
      <w:r w:rsidRPr="00AE1035">
        <w:rPr>
          <w:rFonts w:ascii="宋体"/>
          <w:sz w:val="32"/>
          <w:szCs w:val="32"/>
        </w:rPr>
        <w:object w:dxaOrig="14040"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33pt" o:ole="">
            <v:imagedata r:id="rId8" o:title=""/>
            <o:lock v:ext="edit" aspectratio="f"/>
          </v:shape>
          <o:OLEObject Type="Embed" ProgID="Excel.Sheet.12" ShapeID="_x0000_i1025" DrawAspect="Content" ObjectID="_1693463714" r:id="rId9"/>
        </w:object>
      </w:r>
    </w:p>
    <w:p w:rsidR="00AE1035" w:rsidRDefault="00AE1035">
      <w:pPr>
        <w:rPr>
          <w:rFonts w:ascii="宋体"/>
          <w:sz w:val="32"/>
          <w:szCs w:val="32"/>
        </w:rPr>
        <w:sectPr w:rsidR="00AE1035">
          <w:pgSz w:w="11906" w:h="16838"/>
          <w:pgMar w:top="1440" w:right="1797" w:bottom="1440" w:left="1797" w:header="851" w:footer="992" w:gutter="0"/>
          <w:cols w:space="425"/>
          <w:docGrid w:type="lines" w:linePitch="312"/>
        </w:sectPr>
      </w:pPr>
    </w:p>
    <w:p w:rsidR="00AE1035" w:rsidRDefault="00AE1035">
      <w:pPr>
        <w:rPr>
          <w:rFonts w:ascii="宋体"/>
          <w:sz w:val="32"/>
          <w:szCs w:val="32"/>
        </w:rPr>
        <w:sectPr w:rsidR="00AE1035">
          <w:pgSz w:w="16838" w:h="11906" w:orient="landscape"/>
          <w:pgMar w:top="1797" w:right="1440" w:bottom="1797" w:left="1440" w:header="851" w:footer="992" w:gutter="0"/>
          <w:cols w:space="425"/>
          <w:docGrid w:type="lines" w:linePitch="312"/>
        </w:sectPr>
      </w:pPr>
      <w:r w:rsidRPr="00AE1035">
        <w:rPr>
          <w:rFonts w:ascii="宋体"/>
          <w:sz w:val="32"/>
          <w:szCs w:val="32"/>
        </w:rPr>
        <w:object w:dxaOrig="17520" w:dyaOrig="7890">
          <v:shape id="_x0000_i1026" type="#_x0000_t75" style="width:698.25pt;height:377.25pt" o:ole="">
            <v:imagedata r:id="rId10" o:title=""/>
            <o:lock v:ext="edit" aspectratio="f"/>
          </v:shape>
          <o:OLEObject Type="Embed" ProgID="Excel.Sheet.12" ShapeID="_x0000_i1026" DrawAspect="Content" ObjectID="_1693463715" r:id="rId11"/>
        </w:object>
      </w:r>
    </w:p>
    <w:p w:rsidR="00AE1035" w:rsidRDefault="00AE1035">
      <w:pPr>
        <w:rPr>
          <w:rFonts w:ascii="宋体"/>
          <w:sz w:val="32"/>
          <w:szCs w:val="32"/>
        </w:rPr>
      </w:pPr>
      <w:r w:rsidRPr="00AE1035">
        <w:rPr>
          <w:rFonts w:ascii="宋体"/>
          <w:sz w:val="32"/>
          <w:szCs w:val="32"/>
        </w:rPr>
        <w:object w:dxaOrig="15720" w:dyaOrig="8190">
          <v:shape id="_x0000_i1027" type="#_x0000_t75" style="width:698.25pt;height:383.25pt" o:ole="">
            <v:imagedata r:id="rId12" o:title=""/>
            <o:lock v:ext="edit" aspectratio="f"/>
          </v:shape>
          <o:OLEObject Type="Embed" ProgID="Excel.Sheet.12" ShapeID="_x0000_i1027" DrawAspect="Content" ObjectID="_1693463716" r:id="rId13"/>
        </w:object>
      </w:r>
      <w:r w:rsidRPr="00AE1035">
        <w:rPr>
          <w:rFonts w:ascii="宋体"/>
          <w:sz w:val="32"/>
          <w:szCs w:val="32"/>
        </w:rPr>
        <w:object w:dxaOrig="16605" w:dyaOrig="12675">
          <v:shape id="_x0000_i1028" type="#_x0000_t75" style="width:697.5pt;height:399pt" o:ole="">
            <v:imagedata r:id="rId14" o:title=""/>
            <o:lock v:ext="edit" aspectratio="f"/>
          </v:shape>
          <o:OLEObject Type="Embed" ProgID="Excel.Sheet.12" ShapeID="_x0000_i1028" DrawAspect="Content" ObjectID="_1693463717" r:id="rId15"/>
        </w:object>
      </w:r>
    </w:p>
    <w:p w:rsidR="00AE1035" w:rsidRDefault="00AE1035">
      <w:pPr>
        <w:rPr>
          <w:rFonts w:ascii="宋体"/>
          <w:sz w:val="32"/>
          <w:szCs w:val="32"/>
        </w:rPr>
      </w:pPr>
      <w:r w:rsidRPr="00AE1035">
        <w:rPr>
          <w:rFonts w:ascii="宋体"/>
          <w:sz w:val="32"/>
          <w:szCs w:val="32"/>
        </w:rPr>
        <w:object w:dxaOrig="11655" w:dyaOrig="7860">
          <v:shape id="_x0000_i1029" type="#_x0000_t75" style="width:693pt;height:393.75pt" o:ole="">
            <v:imagedata r:id="rId16" o:title=""/>
            <o:lock v:ext="edit" aspectratio="f"/>
          </v:shape>
          <o:OLEObject Type="Embed" ProgID="Excel.Sheet.12" ShapeID="_x0000_i1029" DrawAspect="Content" ObjectID="_1693463718" r:id="rId17"/>
        </w:object>
      </w:r>
    </w:p>
    <w:p w:rsidR="00AE1035" w:rsidRDefault="00AE1035">
      <w:pPr>
        <w:rPr>
          <w:rFonts w:ascii="宋体"/>
          <w:sz w:val="32"/>
          <w:szCs w:val="32"/>
        </w:rPr>
      </w:pPr>
      <w:r w:rsidRPr="00AE1035">
        <w:rPr>
          <w:rFonts w:ascii="宋体"/>
          <w:sz w:val="32"/>
          <w:szCs w:val="32"/>
        </w:rPr>
        <w:object w:dxaOrig="18405" w:dyaOrig="11790">
          <v:shape id="_x0000_i1030" type="#_x0000_t75" style="width:674.25pt;height:402pt" o:ole="">
            <v:imagedata r:id="rId18" o:title=""/>
            <o:lock v:ext="edit" aspectratio="f"/>
          </v:shape>
          <o:OLEObject Type="Embed" ProgID="Excel.Sheet.12" ShapeID="_x0000_i1030" DrawAspect="Content" ObjectID="_1693463719" r:id="rId19"/>
        </w:object>
      </w:r>
    </w:p>
    <w:p w:rsidR="00AE1035" w:rsidRDefault="00AE1035">
      <w:pPr>
        <w:rPr>
          <w:rFonts w:ascii="宋体"/>
          <w:sz w:val="32"/>
          <w:szCs w:val="32"/>
        </w:rPr>
      </w:pPr>
    </w:p>
    <w:p w:rsidR="00AE1035" w:rsidRDefault="00AE1035">
      <w:pPr>
        <w:rPr>
          <w:rFonts w:ascii="宋体"/>
          <w:sz w:val="32"/>
          <w:szCs w:val="32"/>
        </w:rPr>
      </w:pPr>
      <w:r w:rsidRPr="00AE1035">
        <w:rPr>
          <w:rFonts w:ascii="宋体"/>
          <w:sz w:val="32"/>
          <w:szCs w:val="32"/>
        </w:rPr>
        <w:object w:dxaOrig="16920" w:dyaOrig="3570">
          <v:shape id="_x0000_i1031" type="#_x0000_t75" style="width:683.25pt;height:147.75pt" o:ole="">
            <v:imagedata r:id="rId20" o:title=""/>
            <o:lock v:ext="edit" aspectratio="f"/>
          </v:shape>
          <o:OLEObject Type="Embed" ProgID="Excel.Sheet.12" ShapeID="_x0000_i1031" DrawAspect="Content" ObjectID="_1693463720" r:id="rId21"/>
        </w:object>
      </w:r>
    </w:p>
    <w:p w:rsidR="00AE1035" w:rsidRDefault="00AE1035">
      <w:pPr>
        <w:rPr>
          <w:rFonts w:ascii="宋体"/>
          <w:sz w:val="32"/>
          <w:szCs w:val="32"/>
        </w:rPr>
      </w:pPr>
    </w:p>
    <w:p w:rsidR="00AE1035" w:rsidRDefault="00446BAD">
      <w:pPr>
        <w:rPr>
          <w:rFonts w:ascii="宋体"/>
          <w:sz w:val="32"/>
          <w:szCs w:val="32"/>
        </w:rPr>
      </w:pPr>
      <w:r w:rsidRPr="00AE1035">
        <w:rPr>
          <w:rFonts w:ascii="宋体"/>
          <w:sz w:val="32"/>
          <w:szCs w:val="32"/>
        </w:rPr>
        <w:object w:dxaOrig="15817" w:dyaOrig="3281">
          <v:shape id="_x0000_i1032" type="#_x0000_t75" style="width:709.5pt;height:153pt" o:ole="">
            <v:imagedata r:id="rId22" o:title=""/>
            <o:lock v:ext="edit" aspectratio="f"/>
          </v:shape>
          <o:OLEObject Type="Embed" ProgID="Excel.Sheet.12" ShapeID="_x0000_i1032" DrawAspect="Content" ObjectID="_1693463721" r:id="rId23"/>
        </w:object>
      </w:r>
    </w:p>
    <w:p w:rsidR="00AE1035" w:rsidRDefault="00AE1035">
      <w:pPr>
        <w:rPr>
          <w:rFonts w:ascii="宋体"/>
          <w:sz w:val="32"/>
          <w:szCs w:val="32"/>
        </w:rPr>
      </w:pPr>
    </w:p>
    <w:p w:rsidR="00AE1035" w:rsidRDefault="00446BAD">
      <w:pPr>
        <w:rPr>
          <w:rFonts w:ascii="宋体"/>
          <w:sz w:val="32"/>
          <w:szCs w:val="32"/>
        </w:rPr>
        <w:sectPr w:rsidR="00AE1035">
          <w:pgSz w:w="16838" w:h="11906" w:orient="landscape"/>
          <w:pgMar w:top="1797" w:right="1440" w:bottom="1797" w:left="1440" w:header="851" w:footer="992" w:gutter="0"/>
          <w:cols w:space="425"/>
          <w:docGrid w:type="lines" w:linePitch="312"/>
        </w:sectPr>
      </w:pPr>
      <w:r w:rsidRPr="00AE1035">
        <w:rPr>
          <w:rFonts w:ascii="宋体"/>
          <w:sz w:val="32"/>
          <w:szCs w:val="32"/>
        </w:rPr>
        <w:object w:dxaOrig="10315" w:dyaOrig="3530">
          <v:shape id="_x0000_i1033" type="#_x0000_t75" style="width:715.5pt;height:177pt" o:ole="">
            <v:imagedata r:id="rId24" o:title=""/>
            <o:lock v:ext="edit" aspectratio="f"/>
          </v:shape>
          <o:OLEObject Type="Embed" ProgID="Excel.Sheet.12" ShapeID="_x0000_i1033" DrawAspect="Content" ObjectID="_1693463722" r:id="rId25"/>
        </w:object>
      </w:r>
    </w:p>
    <w:p w:rsidR="00AE1035" w:rsidRDefault="00AE1035" w:rsidP="00CA34C2">
      <w:pPr>
        <w:pStyle w:val="Default"/>
        <w:ind w:firstLineChars="500" w:firstLine="2610"/>
        <w:jc w:val="both"/>
        <w:rPr>
          <w:rFonts w:ascii="宋体" w:eastAsia="宋体" w:hAnsi="宋体"/>
          <w:b/>
          <w:color w:val="auto"/>
          <w:sz w:val="52"/>
          <w:szCs w:val="52"/>
        </w:rPr>
      </w:pPr>
      <w:bookmarkStart w:id="0" w:name="RANGE!A1:F16"/>
      <w:bookmarkStart w:id="1" w:name="RANGE!A1:I22"/>
      <w:bookmarkEnd w:id="0"/>
      <w:bookmarkEnd w:id="1"/>
    </w:p>
    <w:p w:rsidR="00AE1035" w:rsidRDefault="00AE1035" w:rsidP="00CA34C2">
      <w:pPr>
        <w:pStyle w:val="Default"/>
        <w:ind w:firstLineChars="500" w:firstLine="2610"/>
        <w:jc w:val="both"/>
        <w:rPr>
          <w:rFonts w:ascii="宋体" w:eastAsia="宋体" w:hAnsi="宋体"/>
          <w:b/>
          <w:color w:val="auto"/>
          <w:sz w:val="52"/>
          <w:szCs w:val="52"/>
        </w:rPr>
      </w:pPr>
    </w:p>
    <w:p w:rsidR="00AE1035" w:rsidRDefault="00AE1035" w:rsidP="00CA34C2">
      <w:pPr>
        <w:pStyle w:val="Default"/>
        <w:ind w:firstLineChars="500" w:firstLine="2610"/>
        <w:jc w:val="both"/>
        <w:rPr>
          <w:rFonts w:ascii="宋体" w:eastAsia="宋体" w:hAnsi="宋体"/>
          <w:b/>
          <w:color w:val="auto"/>
          <w:sz w:val="52"/>
          <w:szCs w:val="52"/>
        </w:rPr>
      </w:pPr>
    </w:p>
    <w:p w:rsidR="00AE1035" w:rsidRDefault="00AE1035" w:rsidP="00CA34C2">
      <w:pPr>
        <w:pStyle w:val="Default"/>
        <w:ind w:firstLineChars="500" w:firstLine="2610"/>
        <w:jc w:val="both"/>
        <w:rPr>
          <w:rFonts w:ascii="宋体" w:eastAsia="宋体" w:hAnsi="宋体"/>
          <w:b/>
          <w:color w:val="auto"/>
          <w:sz w:val="52"/>
          <w:szCs w:val="52"/>
        </w:rPr>
      </w:pPr>
    </w:p>
    <w:p w:rsidR="00AE1035" w:rsidRDefault="004E3056" w:rsidP="00CA34C2">
      <w:pPr>
        <w:pStyle w:val="Default"/>
        <w:ind w:firstLineChars="700" w:firstLine="3654"/>
        <w:jc w:val="both"/>
        <w:rPr>
          <w:rFonts w:ascii="宋体" w:eastAsia="宋体" w:hAnsi="宋体"/>
          <w:b/>
          <w:color w:val="auto"/>
          <w:sz w:val="52"/>
          <w:szCs w:val="52"/>
        </w:rPr>
      </w:pPr>
      <w:r>
        <w:rPr>
          <w:rFonts w:ascii="宋体" w:eastAsia="宋体" w:hAnsi="宋体" w:hint="eastAsia"/>
          <w:b/>
          <w:color w:val="auto"/>
          <w:sz w:val="52"/>
          <w:szCs w:val="52"/>
        </w:rPr>
        <w:t>第三部分</w:t>
      </w:r>
    </w:p>
    <w:p w:rsidR="00AE1035" w:rsidRDefault="00AE1035">
      <w:pPr>
        <w:pStyle w:val="Default"/>
        <w:jc w:val="center"/>
        <w:rPr>
          <w:rFonts w:ascii="宋体" w:eastAsia="宋体" w:hAnsi="宋体"/>
          <w:b/>
          <w:color w:val="auto"/>
          <w:sz w:val="52"/>
          <w:szCs w:val="52"/>
        </w:rPr>
      </w:pPr>
    </w:p>
    <w:p w:rsidR="00AE1035" w:rsidRDefault="004E3056">
      <w:pPr>
        <w:pStyle w:val="Default"/>
        <w:jc w:val="center"/>
        <w:rPr>
          <w:rFonts w:ascii="宋体" w:eastAsia="宋体" w:hAnsi="宋体"/>
          <w:b/>
          <w:color w:val="auto"/>
          <w:sz w:val="52"/>
          <w:szCs w:val="52"/>
        </w:rPr>
      </w:pPr>
      <w:r>
        <w:rPr>
          <w:rFonts w:ascii="宋体" w:eastAsia="宋体" w:hAnsi="宋体"/>
          <w:b/>
          <w:color w:val="auto"/>
          <w:sz w:val="52"/>
          <w:szCs w:val="52"/>
        </w:rPr>
        <w:t>2020</w:t>
      </w:r>
      <w:r>
        <w:rPr>
          <w:rFonts w:ascii="宋体" w:eastAsia="宋体" w:hAnsi="宋体" w:hint="eastAsia"/>
          <w:b/>
          <w:color w:val="auto"/>
          <w:sz w:val="52"/>
          <w:szCs w:val="52"/>
        </w:rPr>
        <w:t>年度部门决算情况说明</w:t>
      </w:r>
    </w:p>
    <w:p w:rsidR="00AE1035" w:rsidRDefault="004E3056">
      <w:pPr>
        <w:pStyle w:val="Default"/>
        <w:ind w:firstLineChars="200" w:firstLine="480"/>
        <w:outlineLvl w:val="0"/>
        <w:rPr>
          <w:rFonts w:ascii="仿宋_GB2312" w:eastAsia="仿宋_GB2312" w:hAnsi="仿宋_GB2312" w:cs="仿宋_GB2312"/>
          <w:color w:val="auto"/>
          <w:sz w:val="32"/>
          <w:szCs w:val="32"/>
        </w:rPr>
      </w:pPr>
      <w:r>
        <w:rPr>
          <w:color w:val="auto"/>
        </w:rPr>
        <w:br w:type="page"/>
      </w:r>
      <w:r>
        <w:rPr>
          <w:rFonts w:ascii="仿宋_GB2312" w:eastAsia="仿宋_GB2312" w:hAnsi="仿宋_GB2312" w:cs="仿宋_GB2312" w:hint="eastAsia"/>
          <w:b/>
          <w:color w:val="auto"/>
          <w:sz w:val="32"/>
          <w:szCs w:val="32"/>
        </w:rPr>
        <w:lastRenderedPageBreak/>
        <w:t>一、收入支出决算总体情况说明</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2020年度收、支总计</w:t>
      </w:r>
      <w:r w:rsidR="00A10EBD">
        <w:rPr>
          <w:rFonts w:ascii="仿宋_GB2312" w:eastAsia="仿宋_GB2312" w:hAnsi="仿宋_GB2312" w:cs="仿宋_GB2312" w:hint="eastAsia"/>
          <w:color w:val="auto"/>
          <w:sz w:val="32"/>
          <w:szCs w:val="32"/>
        </w:rPr>
        <w:t>2880.44</w:t>
      </w:r>
      <w:r>
        <w:rPr>
          <w:rFonts w:ascii="仿宋_GB2312" w:eastAsia="仿宋_GB2312" w:hAnsi="仿宋_GB2312" w:cs="仿宋_GB2312" w:hint="eastAsia"/>
          <w:color w:val="auto"/>
          <w:sz w:val="32"/>
          <w:szCs w:val="32"/>
        </w:rPr>
        <w:t>万元。较2019年</w:t>
      </w:r>
      <w:r w:rsidR="00A10EBD">
        <w:rPr>
          <w:rFonts w:ascii="仿宋_GB2312" w:eastAsia="仿宋_GB2312" w:hAnsi="仿宋_GB2312" w:cs="仿宋_GB2312" w:hint="eastAsia"/>
          <w:color w:val="auto"/>
          <w:sz w:val="32"/>
          <w:szCs w:val="32"/>
        </w:rPr>
        <w:t>3663.51</w:t>
      </w:r>
      <w:r>
        <w:rPr>
          <w:rFonts w:ascii="仿宋_GB2312" w:eastAsia="仿宋_GB2312" w:hAnsi="仿宋_GB2312" w:cs="仿宋_GB2312" w:hint="eastAsia"/>
          <w:color w:val="auto"/>
          <w:sz w:val="32"/>
          <w:szCs w:val="32"/>
        </w:rPr>
        <w:t>万元减少</w:t>
      </w:r>
      <w:r w:rsidR="00A10EBD">
        <w:rPr>
          <w:rFonts w:ascii="仿宋_GB2312" w:eastAsia="仿宋_GB2312" w:hAnsi="仿宋_GB2312" w:cs="仿宋_GB2312" w:hint="eastAsia"/>
          <w:color w:val="auto"/>
          <w:sz w:val="32"/>
          <w:szCs w:val="32"/>
        </w:rPr>
        <w:t>783.07</w:t>
      </w:r>
      <w:r>
        <w:rPr>
          <w:rFonts w:ascii="仿宋_GB2312" w:eastAsia="仿宋_GB2312" w:hAnsi="仿宋_GB2312" w:cs="仿宋_GB2312" w:hint="eastAsia"/>
          <w:color w:val="auto"/>
          <w:sz w:val="32"/>
          <w:szCs w:val="32"/>
        </w:rPr>
        <w:t>万元，减少</w:t>
      </w:r>
      <w:r w:rsidR="00A10EBD">
        <w:rPr>
          <w:rFonts w:ascii="仿宋_GB2312" w:eastAsia="仿宋_GB2312" w:hAnsi="仿宋_GB2312" w:cs="仿宋_GB2312" w:hint="eastAsia"/>
          <w:color w:val="auto"/>
          <w:sz w:val="32"/>
          <w:szCs w:val="32"/>
        </w:rPr>
        <w:t>21.37</w:t>
      </w:r>
      <w:r>
        <w:rPr>
          <w:rFonts w:ascii="仿宋_GB2312" w:eastAsia="仿宋_GB2312" w:hAnsi="仿宋_GB2312" w:cs="仿宋_GB2312" w:hint="eastAsia"/>
          <w:color w:val="auto"/>
          <w:sz w:val="32"/>
          <w:szCs w:val="32"/>
        </w:rPr>
        <w:t>%，主要原因是：</w:t>
      </w:r>
      <w:r w:rsidR="00A10EBD">
        <w:rPr>
          <w:rFonts w:ascii="仿宋_GB2312" w:eastAsia="仿宋_GB2312" w:hAnsi="仿宋_GB2312" w:cs="仿宋_GB2312" w:hint="eastAsia"/>
          <w:color w:val="auto"/>
          <w:sz w:val="32"/>
          <w:szCs w:val="32"/>
        </w:rPr>
        <w:t>为落实中央和省委省政府过“紧”日子的政策要求，压减一般性支出</w:t>
      </w:r>
      <w:r>
        <w:rPr>
          <w:rFonts w:ascii="仿宋_GB2312" w:eastAsia="仿宋_GB2312" w:hAnsi="仿宋_GB2312" w:cs="仿宋_GB2312" w:hint="eastAsia"/>
          <w:color w:val="auto"/>
          <w:sz w:val="32"/>
          <w:szCs w:val="32"/>
        </w:rPr>
        <w:t>。</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二、收入决算情况说明</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本年收入合计1931.32万元，其中：财政拨款收入1855.23万元，占96.06%；其他收入76.09万元，占3.94%。</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三、支出决算情况说明</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本年支出合计2364.66万元，其中：基本支出2259.48万元，占95.55%；项目支出105.17万元，占4.45%。</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四、财政拨款收入支出决算总体情况说明</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2020年度财政拨款收、支总计</w:t>
      </w:r>
      <w:r w:rsidR="003C3B3C">
        <w:rPr>
          <w:rFonts w:ascii="仿宋_GB2312" w:eastAsia="仿宋_GB2312" w:hAnsi="仿宋_GB2312" w:cs="仿宋_GB2312" w:hint="eastAsia"/>
          <w:color w:val="auto"/>
          <w:sz w:val="32"/>
          <w:szCs w:val="32"/>
        </w:rPr>
        <w:t>2160</w:t>
      </w:r>
      <w:r>
        <w:rPr>
          <w:rFonts w:ascii="仿宋_GB2312" w:eastAsia="仿宋_GB2312" w:hAnsi="仿宋_GB2312" w:cs="仿宋_GB2312" w:hint="eastAsia"/>
          <w:color w:val="auto"/>
          <w:sz w:val="32"/>
          <w:szCs w:val="32"/>
        </w:rPr>
        <w:t>万元，较2019年</w:t>
      </w:r>
      <w:r w:rsidR="003C3B3C">
        <w:rPr>
          <w:rFonts w:ascii="仿宋_GB2312" w:eastAsia="仿宋_GB2312" w:hAnsi="仿宋_GB2312" w:cs="仿宋_GB2312" w:hint="eastAsia"/>
          <w:color w:val="auto"/>
          <w:sz w:val="32"/>
          <w:szCs w:val="32"/>
        </w:rPr>
        <w:t>2301.19</w:t>
      </w:r>
      <w:r>
        <w:rPr>
          <w:rFonts w:ascii="仿宋_GB2312" w:eastAsia="仿宋_GB2312" w:hAnsi="仿宋_GB2312" w:cs="仿宋_GB2312" w:hint="eastAsia"/>
          <w:color w:val="auto"/>
          <w:sz w:val="32"/>
          <w:szCs w:val="32"/>
        </w:rPr>
        <w:t>万元减少</w:t>
      </w:r>
      <w:r w:rsidR="003C3B3C">
        <w:rPr>
          <w:rFonts w:ascii="仿宋_GB2312" w:eastAsia="仿宋_GB2312" w:hAnsi="仿宋_GB2312" w:cs="仿宋_GB2312" w:hint="eastAsia"/>
          <w:color w:val="auto"/>
          <w:sz w:val="32"/>
          <w:szCs w:val="32"/>
        </w:rPr>
        <w:t>141.19</w:t>
      </w:r>
      <w:r>
        <w:rPr>
          <w:rFonts w:ascii="仿宋_GB2312" w:eastAsia="仿宋_GB2312" w:hAnsi="仿宋_GB2312" w:cs="仿宋_GB2312" w:hint="eastAsia"/>
          <w:color w:val="auto"/>
          <w:sz w:val="32"/>
          <w:szCs w:val="32"/>
        </w:rPr>
        <w:t>万元，减少</w:t>
      </w:r>
      <w:r w:rsidR="003C3B3C">
        <w:rPr>
          <w:rFonts w:ascii="仿宋_GB2312" w:eastAsia="仿宋_GB2312" w:hAnsi="仿宋_GB2312" w:cs="仿宋_GB2312" w:hint="eastAsia"/>
          <w:color w:val="auto"/>
          <w:sz w:val="32"/>
          <w:szCs w:val="32"/>
        </w:rPr>
        <w:t>6.14</w:t>
      </w:r>
      <w:r>
        <w:rPr>
          <w:rFonts w:ascii="仿宋_GB2312" w:eastAsia="仿宋_GB2312" w:hAnsi="仿宋_GB2312" w:cs="仿宋_GB2312" w:hint="eastAsia"/>
          <w:color w:val="auto"/>
          <w:sz w:val="32"/>
          <w:szCs w:val="32"/>
        </w:rPr>
        <w:t>%，主要原因是：</w:t>
      </w:r>
      <w:r w:rsidR="003C3B3C">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2020年为落实中央和省委省政府过“紧”日子的政策要求，压减一般性支出。</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五、一般公共预算财政拨款支出决算情况说明</w:t>
      </w:r>
    </w:p>
    <w:p w:rsidR="00AE1035" w:rsidRDefault="004E3056" w:rsidP="00C11A10">
      <w:pPr>
        <w:pStyle w:val="Default"/>
        <w:ind w:firstLineChars="200" w:firstLine="643"/>
        <w:outlineLvl w:val="1"/>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（一）财政拨款支出决算总体情况</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2020年度财政拨款支出1776.63万元，占本年支出合计的75.13%，与2019年1994.94万元相比，财政拨款支出减少218.31万元，减少10.94%，主要原因是：</w:t>
      </w:r>
      <w:bookmarkStart w:id="2" w:name="_GoBack"/>
      <w:bookmarkEnd w:id="2"/>
      <w:r w:rsidR="003C3B3C">
        <w:rPr>
          <w:rFonts w:ascii="仿宋_GB2312" w:eastAsia="仿宋_GB2312" w:hAnsi="仿宋_GB2312" w:cs="仿宋_GB2312" w:hint="eastAsia"/>
          <w:color w:val="auto"/>
          <w:sz w:val="32"/>
          <w:szCs w:val="32"/>
        </w:rPr>
        <w:t>2020年为落实中央和省委省政府过“紧”日子的政策要求，压减一般性支出</w:t>
      </w:r>
      <w:r>
        <w:rPr>
          <w:rFonts w:ascii="仿宋_GB2312" w:eastAsia="仿宋_GB2312" w:hAnsi="仿宋_GB2312" w:cs="仿宋_GB2312" w:hint="eastAsia"/>
          <w:color w:val="auto"/>
          <w:sz w:val="32"/>
          <w:szCs w:val="32"/>
        </w:rPr>
        <w:t>。</w:t>
      </w:r>
    </w:p>
    <w:p w:rsidR="00AE1035" w:rsidRDefault="004E3056" w:rsidP="00C11A10">
      <w:pPr>
        <w:pStyle w:val="Default"/>
        <w:ind w:firstLineChars="200" w:firstLine="643"/>
        <w:outlineLvl w:val="1"/>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（二）财政拨款支出决算结构情况</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2020年度财政拨款支出1776.63万元，主要用于以下方面：一般公共服务（类）支出1530.89万元，占86.17%；社会保障和就业支出100万元，占5.63%；卫生健康支出47.74万元，占2.69%；住房保障支出98万元，占5.51%。</w:t>
      </w:r>
    </w:p>
    <w:p w:rsidR="00AE1035" w:rsidRDefault="004E3056" w:rsidP="00C11A10">
      <w:pPr>
        <w:pStyle w:val="Default"/>
        <w:ind w:firstLineChars="200" w:firstLine="643"/>
        <w:outlineLvl w:val="1"/>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（三）财政拨款支出决算具体情况</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2020年度财政拨款支出年初预算数为</w:t>
      </w:r>
      <w:r w:rsidR="003C3B3C">
        <w:rPr>
          <w:rFonts w:ascii="仿宋_GB2312" w:eastAsia="仿宋_GB2312" w:hAnsi="仿宋_GB2312" w:cs="仿宋_GB2312" w:hint="eastAsia"/>
          <w:color w:val="auto"/>
          <w:sz w:val="32"/>
          <w:szCs w:val="32"/>
        </w:rPr>
        <w:t>1791.23</w:t>
      </w:r>
      <w:r>
        <w:rPr>
          <w:rFonts w:ascii="仿宋_GB2312" w:eastAsia="仿宋_GB2312" w:hAnsi="仿宋_GB2312" w:cs="仿宋_GB2312" w:hint="eastAsia"/>
          <w:color w:val="auto"/>
          <w:sz w:val="32"/>
          <w:szCs w:val="32"/>
        </w:rPr>
        <w:t>万元，支出决算数为1776.63万元，完成年初预算的</w:t>
      </w:r>
      <w:r w:rsidR="003C3B3C">
        <w:rPr>
          <w:rFonts w:ascii="仿宋_GB2312" w:eastAsia="仿宋_GB2312" w:hAnsi="仿宋_GB2312" w:cs="仿宋_GB2312" w:hint="eastAsia"/>
          <w:color w:val="auto"/>
          <w:sz w:val="32"/>
          <w:szCs w:val="32"/>
        </w:rPr>
        <w:t>99.18</w:t>
      </w:r>
      <w:r>
        <w:rPr>
          <w:rFonts w:ascii="仿宋_GB2312" w:eastAsia="仿宋_GB2312" w:hAnsi="仿宋_GB2312" w:cs="仿宋_GB2312" w:hint="eastAsia"/>
          <w:color w:val="auto"/>
          <w:sz w:val="32"/>
          <w:szCs w:val="32"/>
        </w:rPr>
        <w:t>%，其中：</w:t>
      </w:r>
    </w:p>
    <w:p w:rsidR="00AE1035" w:rsidRDefault="004E3056">
      <w:pPr>
        <w:pStyle w:val="Default"/>
        <w:tabs>
          <w:tab w:val="left" w:pos="312"/>
        </w:tabs>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1.一般公共服务（类）检察（款）行政运行（项）。</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年初预算为</w:t>
      </w:r>
      <w:r w:rsidR="003C3B3C">
        <w:rPr>
          <w:rFonts w:ascii="仿宋_GB2312" w:eastAsia="仿宋_GB2312" w:hAnsi="仿宋_GB2312" w:cs="仿宋_GB2312" w:hint="eastAsia"/>
          <w:color w:val="auto"/>
          <w:sz w:val="32"/>
          <w:szCs w:val="32"/>
        </w:rPr>
        <w:t>1433.23</w:t>
      </w:r>
      <w:r>
        <w:rPr>
          <w:rFonts w:ascii="仿宋_GB2312" w:eastAsia="仿宋_GB2312" w:hAnsi="仿宋_GB2312" w:cs="仿宋_GB2312" w:hint="eastAsia"/>
          <w:color w:val="auto"/>
          <w:sz w:val="32"/>
          <w:szCs w:val="32"/>
        </w:rPr>
        <w:t>万元，支出决算为1414.95万元，完成年初预算的</w:t>
      </w:r>
      <w:r w:rsidR="003C3B3C">
        <w:rPr>
          <w:rFonts w:ascii="仿宋_GB2312" w:eastAsia="仿宋_GB2312" w:hAnsi="仿宋_GB2312" w:cs="仿宋_GB2312" w:hint="eastAsia"/>
          <w:color w:val="auto"/>
          <w:sz w:val="32"/>
          <w:szCs w:val="32"/>
        </w:rPr>
        <w:t>98.72</w:t>
      </w:r>
      <w:r>
        <w:rPr>
          <w:rFonts w:ascii="仿宋_GB2312" w:eastAsia="仿宋_GB2312" w:hAnsi="仿宋_GB2312" w:cs="仿宋_GB2312" w:hint="eastAsia"/>
          <w:color w:val="auto"/>
          <w:sz w:val="32"/>
          <w:szCs w:val="32"/>
        </w:rPr>
        <w:t>%。</w:t>
      </w:r>
    </w:p>
    <w:p w:rsidR="00AE1035" w:rsidRDefault="004E3056">
      <w:pPr>
        <w:pStyle w:val="Default"/>
        <w:tabs>
          <w:tab w:val="left" w:pos="312"/>
        </w:tabs>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2.一般公共服务（类）检察（款）一般行政管理事务（项）。</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年初预算为</w:t>
      </w:r>
      <w:r w:rsidR="003C3B3C">
        <w:rPr>
          <w:rFonts w:ascii="仿宋_GB2312" w:eastAsia="仿宋_GB2312" w:hAnsi="仿宋_GB2312" w:cs="仿宋_GB2312" w:hint="eastAsia"/>
          <w:color w:val="auto"/>
          <w:sz w:val="32"/>
          <w:szCs w:val="32"/>
        </w:rPr>
        <w:t>65</w:t>
      </w:r>
      <w:r>
        <w:rPr>
          <w:rFonts w:ascii="仿宋_GB2312" w:eastAsia="仿宋_GB2312" w:hAnsi="仿宋_GB2312" w:cs="仿宋_GB2312" w:hint="eastAsia"/>
          <w:color w:val="auto"/>
          <w:sz w:val="32"/>
          <w:szCs w:val="32"/>
        </w:rPr>
        <w:t>万元，支出决算为70.18万元，完成年初预算的</w:t>
      </w:r>
      <w:r w:rsidR="003C3B3C">
        <w:rPr>
          <w:rFonts w:ascii="仿宋_GB2312" w:eastAsia="仿宋_GB2312" w:hAnsi="仿宋_GB2312" w:cs="仿宋_GB2312" w:hint="eastAsia"/>
          <w:color w:val="auto"/>
          <w:sz w:val="32"/>
          <w:szCs w:val="32"/>
        </w:rPr>
        <w:t>107.97</w:t>
      </w:r>
      <w:r>
        <w:rPr>
          <w:rFonts w:ascii="仿宋_GB2312" w:eastAsia="仿宋_GB2312" w:hAnsi="仿宋_GB2312" w:cs="仿宋_GB2312" w:hint="eastAsia"/>
          <w:color w:val="auto"/>
          <w:sz w:val="32"/>
          <w:szCs w:val="32"/>
        </w:rPr>
        <w:t>%。</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3.一般公共服务（类）检察（款）检察监督（项）</w:t>
      </w:r>
    </w:p>
    <w:p w:rsidR="00AE1035" w:rsidRDefault="004E3056">
      <w:pPr>
        <w:pStyle w:val="Defaul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年初预算为4</w:t>
      </w:r>
      <w:r w:rsidR="003C3B3C">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万元，支出决算为45.76万元，完成年初预算的</w:t>
      </w:r>
      <w:r w:rsidR="003C3B3C">
        <w:rPr>
          <w:rFonts w:ascii="仿宋_GB2312" w:eastAsia="仿宋_GB2312" w:hAnsi="仿宋_GB2312" w:cs="仿宋_GB2312" w:hint="eastAsia"/>
          <w:color w:val="auto"/>
          <w:sz w:val="32"/>
          <w:szCs w:val="32"/>
        </w:rPr>
        <w:t>101.69</w:t>
      </w:r>
      <w:r>
        <w:rPr>
          <w:rFonts w:ascii="仿宋_GB2312" w:eastAsia="仿宋_GB2312" w:hAnsi="仿宋_GB2312" w:cs="仿宋_GB2312" w:hint="eastAsia"/>
          <w:color w:val="auto"/>
          <w:sz w:val="32"/>
          <w:szCs w:val="32"/>
        </w:rPr>
        <w:t>%</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4.社会保障和就业（类）行政事业单位养老支出（款）机关事业单位基本养老保险缴费支出（项）。</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年初预算为92万元，支出决算为92万元，完成年初预算的100%。</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5.社会保障和就业（类）其他社会保障和就业支出（款）其他社会保障和就业支出（项）。</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年初预算为8万元，支出决算为8万元，完成年初预算的100%，</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6.卫生健康（类）行政事业单位医疗（款）行政单位医疗（项）。</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年初预算为50万元，支出决算为47.74万元，完成年初预算的95.48%，</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7.住房保障（类）住房改革（款）住房公积金（项）。</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年初预算为98万元，支出决算为98万元，完成年初预算的100%。</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六、一般公共预算财政拨款基本支出决算情况说明</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2020年度财政拨款基本支出1706.45万元，其中：人员经费1079.35万元，占基本支出的63.25%,主要包括基本工资、津贴补贴、奖金、其他社会保障缴费、机关事业单位基本养老保险缴费、职工基本医疗保险缴费、其他工资福利支出、住房公积金及对个人和家庭的补助支出；公用经费627.09万元，占基本支出的36.75%，主要包括办公费、印刷费、水费、电费、邮电费、物业管理费、差旅费、维修（护）费、公务接待费、劳务费、工会经费、福利费、公务用车运行维护费、其他交通费用、其他商品和服务支出。</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七、一般公共预算财政拨款三公经费支出决算情况说明</w:t>
      </w:r>
    </w:p>
    <w:p w:rsidR="00AE1035" w:rsidRDefault="004E3056" w:rsidP="00C11A10">
      <w:pPr>
        <w:pStyle w:val="Default"/>
        <w:ind w:firstLineChars="200" w:firstLine="643"/>
        <w:outlineLvl w:val="1"/>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（一）“三公”经费财政拨款支出决算总体情况说明</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“三公”经费财政拨款支出预算为73.8万元，支出决算</w:t>
      </w:r>
      <w:r>
        <w:rPr>
          <w:rFonts w:ascii="仿宋_GB2312" w:eastAsia="仿宋_GB2312" w:hAnsi="仿宋_GB2312" w:cs="仿宋_GB2312" w:hint="eastAsia"/>
          <w:color w:val="auto"/>
          <w:sz w:val="32"/>
          <w:szCs w:val="32"/>
        </w:rPr>
        <w:lastRenderedPageBreak/>
        <w:t>为73.78万元，完成预算的99.97%，其中：</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公务接待费支出预算为7.8万元，支出决算为7.8万元，完成预算的100%，与2019年8万相比减少0.2万元，减少2.5%。</w:t>
      </w:r>
      <w:r w:rsidR="004F4B58">
        <w:rPr>
          <w:rFonts w:ascii="仿宋_GB2312" w:eastAsia="仿宋_GB2312" w:hAnsi="仿宋_GB2312" w:cs="仿宋_GB2312" w:hint="eastAsia"/>
          <w:color w:val="auto"/>
          <w:sz w:val="32"/>
          <w:szCs w:val="32"/>
        </w:rPr>
        <w:t>本年预算数小于上年预算数的原因：落实文件要求进一步压减三公经费。</w:t>
      </w:r>
    </w:p>
    <w:p w:rsidR="000630E8" w:rsidRDefault="004E3056">
      <w:pPr>
        <w:pStyle w:val="Default"/>
        <w:ind w:firstLineChars="200" w:firstLine="640"/>
        <w:rPr>
          <w:rFonts w:ascii="仿宋_GB2312" w:eastAsia="仿宋_GB2312"/>
          <w:sz w:val="32"/>
        </w:rPr>
      </w:pPr>
      <w:r>
        <w:rPr>
          <w:rFonts w:ascii="仿宋_GB2312" w:eastAsia="仿宋_GB2312" w:hAnsi="仿宋_GB2312" w:cs="仿宋_GB2312" w:hint="eastAsia"/>
          <w:color w:val="auto"/>
          <w:sz w:val="32"/>
          <w:szCs w:val="32"/>
        </w:rPr>
        <w:t>公务用车购置费及运行维护费支出预算为66万元，支出决算为65.98万元，完成预算的99.97%</w:t>
      </w:r>
      <w:r w:rsidR="004F4B58">
        <w:rPr>
          <w:rFonts w:ascii="仿宋_GB2312" w:eastAsia="仿宋_GB2312" w:hAnsi="仿宋_GB2312" w:cs="仿宋_GB2312" w:hint="eastAsia"/>
          <w:color w:val="auto"/>
          <w:sz w:val="32"/>
          <w:szCs w:val="32"/>
        </w:rPr>
        <w:t>，</w:t>
      </w:r>
      <w:r w:rsidR="000630E8" w:rsidRPr="00384218">
        <w:rPr>
          <w:rFonts w:ascii="仿宋_GB2312" w:eastAsia="仿宋_GB2312" w:hint="eastAsia"/>
          <w:sz w:val="32"/>
        </w:rPr>
        <w:t>决算数小于年初预算数的主要原因是进一步从严控制公务用车购置费及运行维护费开支</w:t>
      </w:r>
      <w:r w:rsidR="000630E8">
        <w:rPr>
          <w:rFonts w:ascii="仿宋_GB2312" w:eastAsia="仿宋_GB2312" w:hint="eastAsia"/>
          <w:sz w:val="32"/>
        </w:rPr>
        <w:t>。</w:t>
      </w:r>
    </w:p>
    <w:p w:rsidR="004F4B58" w:rsidRDefault="004F4B58">
      <w:pPr>
        <w:pStyle w:val="Default"/>
        <w:ind w:firstLineChars="200" w:firstLine="640"/>
        <w:rPr>
          <w:rFonts w:ascii="仿宋_GB2312" w:eastAsia="仿宋_GB2312" w:hAnsi="仿宋_GB2312" w:cs="仿宋_GB2312"/>
          <w:color w:val="auto"/>
          <w:sz w:val="32"/>
          <w:szCs w:val="32"/>
        </w:rPr>
      </w:pPr>
      <w:r w:rsidRPr="00384218">
        <w:rPr>
          <w:rFonts w:ascii="仿宋_GB2312" w:eastAsia="仿宋_GB2312" w:hint="eastAsia"/>
          <w:sz w:val="32"/>
        </w:rPr>
        <w:t>因公出国（境）费支出预算为</w:t>
      </w:r>
      <w:r>
        <w:rPr>
          <w:rFonts w:ascii="仿宋_GB2312" w:eastAsia="仿宋_GB2312" w:hint="eastAsia"/>
          <w:sz w:val="32"/>
        </w:rPr>
        <w:t>0</w:t>
      </w:r>
      <w:r w:rsidRPr="00384218">
        <w:rPr>
          <w:rFonts w:ascii="仿宋_GB2312" w:eastAsia="仿宋_GB2312" w:hint="eastAsia"/>
          <w:sz w:val="32"/>
        </w:rPr>
        <w:t>万元，支出决算为0万元</w:t>
      </w:r>
      <w:r>
        <w:rPr>
          <w:rFonts w:ascii="仿宋_GB2312" w:eastAsia="仿宋_GB2312" w:hint="eastAsia"/>
          <w:sz w:val="32"/>
        </w:rPr>
        <w:t>.</w:t>
      </w:r>
      <w:r>
        <w:rPr>
          <w:rFonts w:ascii="仿宋_GB2312" w:eastAsia="仿宋_GB2312" w:hAnsi="仿宋_GB2312" w:cs="仿宋_GB2312"/>
          <w:color w:val="auto"/>
          <w:sz w:val="32"/>
          <w:szCs w:val="32"/>
        </w:rPr>
        <w:t xml:space="preserve"> </w:t>
      </w:r>
    </w:p>
    <w:p w:rsidR="00AE1035" w:rsidRDefault="004E3056" w:rsidP="00C11A10">
      <w:pPr>
        <w:pStyle w:val="Default"/>
        <w:ind w:firstLineChars="200" w:firstLine="643"/>
        <w:outlineLvl w:val="1"/>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（二）“三公”经费财政拨款支出决算具体情况说明</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2020年度“三公”经费财政拨款支出决算中，公务接待费支出决算7.8万元，占10.57%,公务用车购置费及运行维护费支出决算65.98万元，占89.43%。其中：</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1、公务接待费支出决算为7.8万元，接待批次145个，接待人次1550人次。</w:t>
      </w:r>
    </w:p>
    <w:p w:rsidR="00AE1035" w:rsidRDefault="004E3056">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公务用车购置费及运行维护费支出决算为65.98万元，其中：公务用车购置费15.88万元，新化县人民检察院更新公务用车1辆。公务用车运行维护费50.1万元，主要是车辆燃油及维修等支出，截止2020年12月31日，我单位开支财政拨款的公务用车保有量为8辆。</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八、政府性基金预算收入支出决算情况</w:t>
      </w:r>
    </w:p>
    <w:p w:rsidR="00AE1035" w:rsidRDefault="004E3056">
      <w:pPr>
        <w:pStyle w:val="Default"/>
        <w:ind w:firstLineChars="200" w:firstLine="640"/>
        <w:rPr>
          <w:rFonts w:ascii="仿宋_GB2312" w:eastAsia="仿宋_GB2312" w:hAnsi="仿宋_GB2312" w:cs="仿宋_GB2312"/>
          <w:i/>
          <w:color w:val="auto"/>
          <w:sz w:val="32"/>
          <w:szCs w:val="32"/>
        </w:rPr>
      </w:pPr>
      <w:r>
        <w:rPr>
          <w:rFonts w:ascii="仿宋_GB2312" w:eastAsia="仿宋_GB2312" w:hAnsi="仿宋_GB2312" w:cs="仿宋_GB2312" w:hint="eastAsia"/>
          <w:color w:val="auto"/>
          <w:sz w:val="32"/>
          <w:szCs w:val="32"/>
        </w:rPr>
        <w:lastRenderedPageBreak/>
        <w:t>本单位无政府性基金收支。</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九、关于机关运行经费支出说明</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本部门2020年度机关运行经费支出627.09万元，比2019年665.09万元减少38万元，降低5.71%。主要原因是：为落实中央和省委省政府过“紧”日子的政策要求，压减一般性支出。</w:t>
      </w:r>
    </w:p>
    <w:p w:rsidR="00AE1035" w:rsidRDefault="004E3056" w:rsidP="00C11A10">
      <w:pPr>
        <w:pStyle w:val="Default"/>
        <w:numPr>
          <w:ilvl w:val="0"/>
          <w:numId w:val="2"/>
        </w:numPr>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一般性支出情况</w:t>
      </w:r>
    </w:p>
    <w:p w:rsidR="00AE1035" w:rsidRDefault="004E3056">
      <w:pPr>
        <w:pStyle w:val="Default"/>
        <w:outlineLvl w:val="0"/>
        <w:rPr>
          <w:rFonts w:ascii="仿宋_GB2312" w:eastAsia="仿宋_GB2312" w:hAnsi="仿宋_GB2312" w:cs="仿宋_GB2312"/>
          <w:b/>
          <w:color w:val="auto"/>
          <w:sz w:val="32"/>
          <w:szCs w:val="32"/>
        </w:rPr>
      </w:pPr>
      <w:r>
        <w:rPr>
          <w:rFonts w:ascii="仿宋_GB2312" w:eastAsia="仿宋_GB2312" w:hAnsi="仿宋_GB2312" w:cs="仿宋_GB2312" w:hint="eastAsia"/>
          <w:bCs/>
          <w:color w:val="auto"/>
          <w:sz w:val="32"/>
          <w:szCs w:val="32"/>
        </w:rPr>
        <w:t>本单位无一般性支出。</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十一、关于政府采购支出说明</w:t>
      </w:r>
    </w:p>
    <w:p w:rsidR="000630E8" w:rsidRPr="000630E8" w:rsidRDefault="004E3056" w:rsidP="000630E8">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本部门2020年度政府采购支出总额146.24万元，其中：政府采购货物支出70.23万元、政府采购服务支出76.01万元</w:t>
      </w:r>
      <w:r w:rsidR="000630E8">
        <w:rPr>
          <w:rFonts w:ascii="仿宋_GB2312" w:eastAsia="仿宋_GB2312" w:hAnsi="仿宋_GB2312" w:cs="仿宋_GB2312" w:hint="eastAsia"/>
          <w:color w:val="auto"/>
          <w:sz w:val="32"/>
          <w:szCs w:val="32"/>
        </w:rPr>
        <w:t>，</w:t>
      </w:r>
      <w:r w:rsidR="000630E8" w:rsidRPr="00384218">
        <w:rPr>
          <w:rFonts w:ascii="仿宋_GB2312" w:eastAsia="仿宋_GB2312" w:hint="eastAsia"/>
          <w:sz w:val="32"/>
        </w:rPr>
        <w:t>政府采购工程支出</w:t>
      </w:r>
      <w:r w:rsidR="000630E8">
        <w:rPr>
          <w:rFonts w:ascii="仿宋_GB2312" w:eastAsia="仿宋_GB2312" w:hint="eastAsia"/>
          <w:sz w:val="32"/>
        </w:rPr>
        <w:t>0万元</w:t>
      </w:r>
      <w:r w:rsidR="000630E8" w:rsidRPr="00384218">
        <w:rPr>
          <w:rFonts w:ascii="仿宋_GB2312" w:eastAsia="仿宋_GB2312" w:hint="eastAsia"/>
          <w:sz w:val="32"/>
        </w:rPr>
        <w:t>。授予中小企业合同金额</w:t>
      </w:r>
      <w:r w:rsidR="000630E8">
        <w:rPr>
          <w:rFonts w:ascii="仿宋_GB2312" w:eastAsia="仿宋_GB2312" w:hint="eastAsia"/>
          <w:sz w:val="32"/>
        </w:rPr>
        <w:t>0</w:t>
      </w:r>
      <w:r w:rsidR="000630E8" w:rsidRPr="00384218">
        <w:rPr>
          <w:rFonts w:ascii="仿宋_GB2312" w:eastAsia="仿宋_GB2312" w:hint="eastAsia"/>
          <w:sz w:val="32"/>
        </w:rPr>
        <w:t>万元，授予小微企业合同金额</w:t>
      </w:r>
      <w:r w:rsidR="000630E8">
        <w:rPr>
          <w:rFonts w:ascii="仿宋_GB2312" w:eastAsia="仿宋_GB2312" w:hint="eastAsia"/>
          <w:sz w:val="32"/>
        </w:rPr>
        <w:t>0万元</w:t>
      </w:r>
      <w:r w:rsidR="000630E8" w:rsidRPr="00384218">
        <w:rPr>
          <w:rFonts w:ascii="仿宋_GB2312" w:eastAsia="仿宋_GB2312" w:hint="eastAsia"/>
          <w:sz w:val="32"/>
        </w:rPr>
        <w:t>。（政府采购金额的计算口径为：本部门纳入2020年度部门预算范围的各项政府采购支出金额之和，不包括涉密采购项目的支出金额）</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十二、关于国有资产占用情况说明</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截至2020年12月31日，本单位共有车辆8辆，其中，执法执勤用车7辆、公务用车1辆。</w:t>
      </w:r>
    </w:p>
    <w:p w:rsidR="00AE1035" w:rsidRDefault="004E3056" w:rsidP="00C11A10">
      <w:pPr>
        <w:pStyle w:val="Default"/>
        <w:ind w:firstLineChars="200" w:firstLine="643"/>
        <w:outlineLvl w:val="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十三、关于2020年度预算绩效情况的说明</w:t>
      </w:r>
    </w:p>
    <w:p w:rsidR="00AE1035" w:rsidRDefault="004E3056">
      <w:pPr>
        <w:pStyle w:val="Default"/>
        <w:ind w:firstLineChars="200" w:firstLine="640"/>
        <w:rPr>
          <w:rFonts w:ascii="仿宋_GB2312" w:eastAsia="仿宋_GB2312" w:hAnsi="仿宋_GB2312" w:cs="仿宋_GB2312"/>
          <w:b/>
          <w:color w:val="auto"/>
          <w:sz w:val="32"/>
          <w:szCs w:val="32"/>
        </w:rPr>
      </w:pPr>
      <w:r>
        <w:rPr>
          <w:rFonts w:ascii="仿宋_GB2312" w:eastAsia="仿宋_GB2312" w:hAnsi="仿宋_GB2312" w:cs="仿宋_GB2312" w:hint="eastAsia"/>
          <w:color w:val="auto"/>
          <w:sz w:val="32"/>
          <w:szCs w:val="32"/>
        </w:rPr>
        <w:t>2020年，新化县人民检察院坚持以习近平新时代中国特色社会主义思想为指导，深入学习贯彻党的十九大和十九届二中、三中、四中、五中全会精神和习近平法治思想，认真</w:t>
      </w:r>
      <w:r>
        <w:rPr>
          <w:rFonts w:ascii="仿宋_GB2312" w:eastAsia="仿宋_GB2312" w:hAnsi="仿宋_GB2312" w:cs="仿宋_GB2312" w:hint="eastAsia"/>
          <w:color w:val="auto"/>
          <w:sz w:val="32"/>
          <w:szCs w:val="32"/>
        </w:rPr>
        <w:lastRenderedPageBreak/>
        <w:t>落实十七届人大五次会议决议，依法履行宪法赋予的监督职责，受理审查逮捕案件564件784人，受理审查起诉案件885件1513人，立案办理公益诉讼案件109件，受理民事、行政监督案件25件，批捕涉黑涉恶案件6件7人，起诉12件34人，被评为全省检察机关扫黑除恶专项斗争先进集体。</w:t>
      </w:r>
    </w:p>
    <w:p w:rsidR="00AE1035" w:rsidRDefault="00AE1035">
      <w:pPr>
        <w:pStyle w:val="Default"/>
        <w:jc w:val="center"/>
        <w:rPr>
          <w:rFonts w:ascii="仿宋_GB2312" w:eastAsia="仿宋_GB2312" w:hAnsi="仿宋_GB2312" w:cs="仿宋_GB2312"/>
          <w:b/>
          <w:color w:val="auto"/>
          <w:sz w:val="32"/>
          <w:szCs w:val="32"/>
        </w:rPr>
      </w:pPr>
    </w:p>
    <w:p w:rsidR="00AE1035" w:rsidRDefault="004E3056">
      <w:pPr>
        <w:pStyle w:val="Default"/>
        <w:jc w:val="center"/>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第四部分名词解释</w:t>
      </w:r>
    </w:p>
    <w:p w:rsidR="00AE1035" w:rsidRDefault="004E3056">
      <w:pPr>
        <w:pStyle w:val="Default"/>
        <w:jc w:val="center"/>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一、财政拨款收入：指省级财政部门当年拨付的资金。</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二、其他收入：指县级财政部门当年拨付的资金。 </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三、年初结转和结余：指以前年度尚未完成、结转到本年按有关规定继续使用的资金。 </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四、一般公共安全（类）检察（款）行政运行（项）：指检察院行政单位的基本支出。 </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五、一般公共安全（类）检察（款）一般行政管理事务（项）：指检察院行政单位未单独设置项级科目的其他项目支出。 </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 住房保障（类）住房改革（款）住房公积金（项）：指按照《住房公积金管理条例》的规定，由单位及其在职职工缴存的长期住房储金。</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七、年末结转和结余：指本年度或以前年度预算安排、因客观条件发生变化无法按原计划实施，需延迟到以后年度按有关规定继续使用的资金。</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八、 基本支出：指为保障机构正常运转、完成日常工作任务而发生的人员支出和公用支出。</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九、  “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十、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E1035" w:rsidRDefault="004E3056">
      <w:pPr>
        <w:pStyle w:val="Defaul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十一、项目支出：指在基本支出之外为完成特定行政任务和事业发展目标所发生的支出。</w:t>
      </w:r>
    </w:p>
    <w:p w:rsidR="00AE1035" w:rsidRDefault="00AE1035">
      <w:pPr>
        <w:pStyle w:val="Default"/>
        <w:jc w:val="center"/>
        <w:rPr>
          <w:rFonts w:ascii="仿宋_GB2312" w:eastAsia="仿宋_GB2312" w:hAnsi="仿宋_GB2312" w:cs="仿宋_GB2312"/>
          <w:b/>
          <w:color w:val="auto"/>
          <w:sz w:val="32"/>
          <w:szCs w:val="32"/>
        </w:rPr>
      </w:pPr>
    </w:p>
    <w:p w:rsidR="00AE1035" w:rsidRDefault="00AE1035">
      <w:pPr>
        <w:pStyle w:val="Default"/>
        <w:jc w:val="center"/>
        <w:rPr>
          <w:rFonts w:ascii="仿宋_GB2312" w:eastAsia="仿宋_GB2312" w:hAnsi="仿宋_GB2312" w:cs="仿宋_GB2312"/>
          <w:b/>
          <w:color w:val="auto"/>
          <w:sz w:val="32"/>
          <w:szCs w:val="32"/>
        </w:rPr>
      </w:pPr>
    </w:p>
    <w:p w:rsidR="00AE1035" w:rsidRDefault="00AE1035">
      <w:pPr>
        <w:pStyle w:val="Default"/>
        <w:jc w:val="center"/>
        <w:rPr>
          <w:rFonts w:ascii="仿宋_GB2312" w:eastAsia="仿宋_GB2312" w:hAnsi="仿宋_GB2312" w:cs="仿宋_GB2312"/>
          <w:b/>
          <w:color w:val="auto"/>
          <w:sz w:val="32"/>
          <w:szCs w:val="32"/>
        </w:rPr>
      </w:pPr>
    </w:p>
    <w:p w:rsidR="00AE1035" w:rsidRDefault="00AE1035">
      <w:pPr>
        <w:widowControl/>
        <w:jc w:val="left"/>
        <w:rPr>
          <w:rFonts w:ascii="仿宋_GB2312" w:eastAsia="仿宋_GB2312" w:hAnsi="仿宋_GB2312" w:cs="仿宋_GB2312"/>
          <w:sz w:val="32"/>
          <w:szCs w:val="32"/>
        </w:rPr>
      </w:pPr>
    </w:p>
    <w:sectPr w:rsidR="00AE1035" w:rsidSect="00AE1035">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62F" w:rsidRDefault="00F4562F" w:rsidP="00CA34C2">
      <w:r>
        <w:separator/>
      </w:r>
    </w:p>
  </w:endnote>
  <w:endnote w:type="continuationSeparator" w:id="1">
    <w:p w:rsidR="00F4562F" w:rsidRDefault="00F4562F" w:rsidP="00CA3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62F" w:rsidRDefault="00F4562F" w:rsidP="00CA34C2">
      <w:r>
        <w:separator/>
      </w:r>
    </w:p>
  </w:footnote>
  <w:footnote w:type="continuationSeparator" w:id="1">
    <w:p w:rsidR="00F4562F" w:rsidRDefault="00F4562F" w:rsidP="00CA3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96C42B"/>
    <w:multiLevelType w:val="singleLevel"/>
    <w:tmpl w:val="B196C42B"/>
    <w:lvl w:ilvl="0">
      <w:start w:val="2"/>
      <w:numFmt w:val="chineseCounting"/>
      <w:suff w:val="nothing"/>
      <w:lvlText w:val="（%1）"/>
      <w:lvlJc w:val="left"/>
      <w:rPr>
        <w:rFonts w:hint="eastAsia"/>
      </w:rPr>
    </w:lvl>
  </w:abstractNum>
  <w:abstractNum w:abstractNumId="1">
    <w:nsid w:val="B9445CAB"/>
    <w:multiLevelType w:val="singleLevel"/>
    <w:tmpl w:val="B9445CAB"/>
    <w:lvl w:ilvl="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29B"/>
    <w:rsid w:val="000273BD"/>
    <w:rsid w:val="000415B7"/>
    <w:rsid w:val="00041E3F"/>
    <w:rsid w:val="00055DAA"/>
    <w:rsid w:val="00061F7B"/>
    <w:rsid w:val="00062C78"/>
    <w:rsid w:val="000630E8"/>
    <w:rsid w:val="000658A3"/>
    <w:rsid w:val="00074155"/>
    <w:rsid w:val="000A364E"/>
    <w:rsid w:val="000A3F69"/>
    <w:rsid w:val="00103957"/>
    <w:rsid w:val="00131B30"/>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3B3C"/>
    <w:rsid w:val="003C47E6"/>
    <w:rsid w:val="003C4FC2"/>
    <w:rsid w:val="00412F1D"/>
    <w:rsid w:val="00416E61"/>
    <w:rsid w:val="0042790C"/>
    <w:rsid w:val="00446BAD"/>
    <w:rsid w:val="004506F9"/>
    <w:rsid w:val="004717A2"/>
    <w:rsid w:val="00473DF3"/>
    <w:rsid w:val="00485912"/>
    <w:rsid w:val="00487911"/>
    <w:rsid w:val="00491741"/>
    <w:rsid w:val="004E3056"/>
    <w:rsid w:val="004F4B58"/>
    <w:rsid w:val="00500E5F"/>
    <w:rsid w:val="005122EF"/>
    <w:rsid w:val="0051441A"/>
    <w:rsid w:val="00517C33"/>
    <w:rsid w:val="00523644"/>
    <w:rsid w:val="0054069E"/>
    <w:rsid w:val="00544866"/>
    <w:rsid w:val="005538EE"/>
    <w:rsid w:val="005767CC"/>
    <w:rsid w:val="00590D9F"/>
    <w:rsid w:val="00595D26"/>
    <w:rsid w:val="005A74E6"/>
    <w:rsid w:val="005B404E"/>
    <w:rsid w:val="005C7D79"/>
    <w:rsid w:val="005D4D55"/>
    <w:rsid w:val="005E2CFB"/>
    <w:rsid w:val="005F3D1C"/>
    <w:rsid w:val="0062378F"/>
    <w:rsid w:val="00641842"/>
    <w:rsid w:val="00651EEC"/>
    <w:rsid w:val="00657034"/>
    <w:rsid w:val="00675453"/>
    <w:rsid w:val="00686673"/>
    <w:rsid w:val="00691E8C"/>
    <w:rsid w:val="00692DE5"/>
    <w:rsid w:val="006A22C4"/>
    <w:rsid w:val="006A351B"/>
    <w:rsid w:val="006B0422"/>
    <w:rsid w:val="006B69BD"/>
    <w:rsid w:val="006C1B53"/>
    <w:rsid w:val="006D7730"/>
    <w:rsid w:val="006E5284"/>
    <w:rsid w:val="006F3EB5"/>
    <w:rsid w:val="00702E34"/>
    <w:rsid w:val="00704395"/>
    <w:rsid w:val="00704DAC"/>
    <w:rsid w:val="00717621"/>
    <w:rsid w:val="00720FF1"/>
    <w:rsid w:val="00727A53"/>
    <w:rsid w:val="0073034C"/>
    <w:rsid w:val="00787B42"/>
    <w:rsid w:val="007C4539"/>
    <w:rsid w:val="007F3657"/>
    <w:rsid w:val="00812ED5"/>
    <w:rsid w:val="008277D9"/>
    <w:rsid w:val="0084478C"/>
    <w:rsid w:val="0086638C"/>
    <w:rsid w:val="0089325D"/>
    <w:rsid w:val="008A3E8D"/>
    <w:rsid w:val="008C4412"/>
    <w:rsid w:val="00900D2B"/>
    <w:rsid w:val="009064E3"/>
    <w:rsid w:val="009237C4"/>
    <w:rsid w:val="00944C48"/>
    <w:rsid w:val="00950252"/>
    <w:rsid w:val="00967F5D"/>
    <w:rsid w:val="009A0F95"/>
    <w:rsid w:val="009B3ADF"/>
    <w:rsid w:val="009C3B52"/>
    <w:rsid w:val="009E6817"/>
    <w:rsid w:val="009E6E9A"/>
    <w:rsid w:val="00A01D2B"/>
    <w:rsid w:val="00A10EBD"/>
    <w:rsid w:val="00A11BA4"/>
    <w:rsid w:val="00A21197"/>
    <w:rsid w:val="00A255BE"/>
    <w:rsid w:val="00A3582B"/>
    <w:rsid w:val="00A42218"/>
    <w:rsid w:val="00A70249"/>
    <w:rsid w:val="00A70B02"/>
    <w:rsid w:val="00A71D9F"/>
    <w:rsid w:val="00A80D0C"/>
    <w:rsid w:val="00A92E9F"/>
    <w:rsid w:val="00AE1035"/>
    <w:rsid w:val="00B33BEA"/>
    <w:rsid w:val="00B57C9F"/>
    <w:rsid w:val="00B63572"/>
    <w:rsid w:val="00B845B3"/>
    <w:rsid w:val="00B85D8B"/>
    <w:rsid w:val="00BB4A40"/>
    <w:rsid w:val="00BD6C3E"/>
    <w:rsid w:val="00BE3674"/>
    <w:rsid w:val="00C10681"/>
    <w:rsid w:val="00C11A10"/>
    <w:rsid w:val="00C3049A"/>
    <w:rsid w:val="00C31B1E"/>
    <w:rsid w:val="00C77645"/>
    <w:rsid w:val="00CA34C2"/>
    <w:rsid w:val="00CE04C3"/>
    <w:rsid w:val="00CE76A0"/>
    <w:rsid w:val="00D148C6"/>
    <w:rsid w:val="00D17A8A"/>
    <w:rsid w:val="00D415BA"/>
    <w:rsid w:val="00D644EE"/>
    <w:rsid w:val="00D864B1"/>
    <w:rsid w:val="00DD06FF"/>
    <w:rsid w:val="00DD5FE9"/>
    <w:rsid w:val="00E00C7A"/>
    <w:rsid w:val="00E37D6C"/>
    <w:rsid w:val="00E55B68"/>
    <w:rsid w:val="00E67BE6"/>
    <w:rsid w:val="00E8683C"/>
    <w:rsid w:val="00EA2B72"/>
    <w:rsid w:val="00F4562F"/>
    <w:rsid w:val="00F66711"/>
    <w:rsid w:val="00F74360"/>
    <w:rsid w:val="00F874D6"/>
    <w:rsid w:val="00FB462F"/>
    <w:rsid w:val="00FB627A"/>
    <w:rsid w:val="00FE16FA"/>
    <w:rsid w:val="00FE328A"/>
    <w:rsid w:val="00FE6269"/>
    <w:rsid w:val="00FF5CD6"/>
    <w:rsid w:val="13D54061"/>
    <w:rsid w:val="1D076C8B"/>
    <w:rsid w:val="1D535CB6"/>
    <w:rsid w:val="1DFA40F0"/>
    <w:rsid w:val="22735C13"/>
    <w:rsid w:val="24D35204"/>
    <w:rsid w:val="253B5FD0"/>
    <w:rsid w:val="27397A75"/>
    <w:rsid w:val="29285E11"/>
    <w:rsid w:val="2B606D4F"/>
    <w:rsid w:val="32A83B3C"/>
    <w:rsid w:val="33C423BD"/>
    <w:rsid w:val="36092B98"/>
    <w:rsid w:val="381F004E"/>
    <w:rsid w:val="3AD11456"/>
    <w:rsid w:val="3F9F4BDF"/>
    <w:rsid w:val="42B83E7C"/>
    <w:rsid w:val="43CF15CB"/>
    <w:rsid w:val="446D696F"/>
    <w:rsid w:val="49352409"/>
    <w:rsid w:val="52166DF4"/>
    <w:rsid w:val="53675BAC"/>
    <w:rsid w:val="54093D7D"/>
    <w:rsid w:val="56993554"/>
    <w:rsid w:val="56E2214D"/>
    <w:rsid w:val="597D3E94"/>
    <w:rsid w:val="5C826A11"/>
    <w:rsid w:val="5EB151C6"/>
    <w:rsid w:val="64B11A58"/>
    <w:rsid w:val="64E119CD"/>
    <w:rsid w:val="66900A49"/>
    <w:rsid w:val="66AD459C"/>
    <w:rsid w:val="673F2ADA"/>
    <w:rsid w:val="67F35CE2"/>
    <w:rsid w:val="6D312948"/>
    <w:rsid w:val="6ECA3744"/>
    <w:rsid w:val="727D2ACF"/>
    <w:rsid w:val="743D3A61"/>
    <w:rsid w:val="77997739"/>
    <w:rsid w:val="79573A36"/>
    <w:rsid w:val="7A485432"/>
    <w:rsid w:val="7DA713AE"/>
    <w:rsid w:val="7ED471C6"/>
    <w:rsid w:val="7F9D4A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03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E1035"/>
    <w:rPr>
      <w:sz w:val="18"/>
      <w:szCs w:val="18"/>
    </w:rPr>
  </w:style>
  <w:style w:type="paragraph" w:styleId="a4">
    <w:name w:val="footer"/>
    <w:basedOn w:val="a"/>
    <w:link w:val="Char0"/>
    <w:uiPriority w:val="99"/>
    <w:qFormat/>
    <w:rsid w:val="00AE1035"/>
    <w:pPr>
      <w:tabs>
        <w:tab w:val="center" w:pos="4153"/>
        <w:tab w:val="right" w:pos="8306"/>
      </w:tabs>
      <w:snapToGrid w:val="0"/>
      <w:jc w:val="left"/>
    </w:pPr>
    <w:rPr>
      <w:sz w:val="18"/>
      <w:szCs w:val="18"/>
    </w:rPr>
  </w:style>
  <w:style w:type="paragraph" w:styleId="a5">
    <w:name w:val="header"/>
    <w:basedOn w:val="a"/>
    <w:link w:val="Char1"/>
    <w:uiPriority w:val="99"/>
    <w:qFormat/>
    <w:rsid w:val="00AE103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AE1035"/>
    <w:pPr>
      <w:spacing w:beforeAutospacing="1" w:afterAutospacing="1"/>
      <w:jc w:val="left"/>
    </w:pPr>
    <w:rPr>
      <w:kern w:val="0"/>
      <w:sz w:val="24"/>
    </w:rPr>
  </w:style>
  <w:style w:type="character" w:styleId="a7">
    <w:name w:val="Strong"/>
    <w:basedOn w:val="a0"/>
    <w:uiPriority w:val="99"/>
    <w:qFormat/>
    <w:rsid w:val="00AE1035"/>
    <w:rPr>
      <w:rFonts w:cs="Times New Roman"/>
      <w:b/>
    </w:rPr>
  </w:style>
  <w:style w:type="character" w:customStyle="1" w:styleId="Char">
    <w:name w:val="批注框文本 Char"/>
    <w:basedOn w:val="a0"/>
    <w:link w:val="a3"/>
    <w:uiPriority w:val="99"/>
    <w:semiHidden/>
    <w:qFormat/>
    <w:locked/>
    <w:rsid w:val="00AE1035"/>
    <w:rPr>
      <w:rFonts w:cs="Times New Roman"/>
      <w:sz w:val="18"/>
      <w:szCs w:val="18"/>
    </w:rPr>
  </w:style>
  <w:style w:type="character" w:customStyle="1" w:styleId="Char0">
    <w:name w:val="页脚 Char"/>
    <w:basedOn w:val="a0"/>
    <w:link w:val="a4"/>
    <w:uiPriority w:val="99"/>
    <w:qFormat/>
    <w:locked/>
    <w:rsid w:val="00AE1035"/>
    <w:rPr>
      <w:rFonts w:cs="Times New Roman"/>
      <w:sz w:val="18"/>
      <w:szCs w:val="18"/>
    </w:rPr>
  </w:style>
  <w:style w:type="character" w:customStyle="1" w:styleId="Char1">
    <w:name w:val="页眉 Char"/>
    <w:basedOn w:val="a0"/>
    <w:link w:val="a5"/>
    <w:uiPriority w:val="99"/>
    <w:qFormat/>
    <w:locked/>
    <w:rsid w:val="00AE1035"/>
    <w:rPr>
      <w:rFonts w:cs="Times New Roman"/>
      <w:sz w:val="18"/>
      <w:szCs w:val="18"/>
    </w:rPr>
  </w:style>
  <w:style w:type="paragraph" w:customStyle="1" w:styleId="Default">
    <w:name w:val="Default"/>
    <w:uiPriority w:val="99"/>
    <w:qFormat/>
    <w:rsid w:val="00AE1035"/>
    <w:pPr>
      <w:widowControl w:val="0"/>
      <w:autoSpaceDE w:val="0"/>
      <w:autoSpaceDN w:val="0"/>
      <w:adjustRightInd w:val="0"/>
    </w:pPr>
    <w:rPr>
      <w:rFonts w:ascii="黑体" w:eastAsia="黑体" w:hAnsi="Calibri" w:cs="黑体"/>
      <w:color w:val="000000"/>
      <w:sz w:val="24"/>
      <w:szCs w:val="24"/>
    </w:rPr>
  </w:style>
  <w:style w:type="paragraph" w:styleId="a8">
    <w:name w:val="List Paragraph"/>
    <w:basedOn w:val="a"/>
    <w:uiPriority w:val="99"/>
    <w:qFormat/>
    <w:rsid w:val="00AE103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Excel____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Office_Excel____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Excel____5.xlsx"/><Relationship Id="rId25" Type="http://schemas.openxmlformats.org/officeDocument/2006/relationships/package" Target="embeddings/Microsoft_Office_Excel____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__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Office_Excel____4.xlsx"/><Relationship Id="rId23" Type="http://schemas.openxmlformats.org/officeDocument/2006/relationships/package" Target="embeddings/Microsoft_Office_Excel____8.xlsx"/><Relationship Id="rId10" Type="http://schemas.openxmlformats.org/officeDocument/2006/relationships/image" Target="media/image2.emf"/><Relationship Id="rId19" Type="http://schemas.openxmlformats.org/officeDocument/2006/relationships/package" Target="embeddings/Microsoft_Office_Excel____6.xlsx"/><Relationship Id="rId4" Type="http://schemas.openxmlformats.org/officeDocument/2006/relationships/settings" Target="settings.xml"/><Relationship Id="rId9" Type="http://schemas.openxmlformats.org/officeDocument/2006/relationships/package" Target="embeddings/Microsoft_Office_Excel____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727</Words>
  <Characters>4149</Characters>
  <Application>Microsoft Office Word</Application>
  <DocSecurity>0</DocSecurity>
  <Lines>34</Lines>
  <Paragraphs>9</Paragraphs>
  <ScaleCrop>false</ScaleCrop>
  <Company>Microsoft</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新化县人民法院</dc:title>
  <dc:creator>李航 null</dc:creator>
  <cp:lastModifiedBy>User</cp:lastModifiedBy>
  <cp:revision>3</cp:revision>
  <cp:lastPrinted>2021-09-18T01:48:00Z</cp:lastPrinted>
  <dcterms:created xsi:type="dcterms:W3CDTF">2021-09-12T06:18:00Z</dcterms:created>
  <dcterms:modified xsi:type="dcterms:W3CDTF">2021-09-18T01:49:00Z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D26D77CE7B04471D9363EDF3C50A4AA8</vt:lpwstr>
  </property>
</Properties>
</file>