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center"/>
        <w:rPr>
          <w:rFonts w:ascii="宋体"/>
          <w:b/>
          <w:sz w:val="44"/>
          <w:szCs w:val="44"/>
        </w:rPr>
      </w:pPr>
    </w:p>
    <w:p>
      <w:pPr>
        <w:widowControl/>
        <w:spacing w:line="600" w:lineRule="exact"/>
        <w:jc w:val="center"/>
        <w:rPr>
          <w:rFonts w:eastAsia="方正小标宋_GBK"/>
          <w:bCs/>
          <w:kern w:val="0"/>
          <w:sz w:val="44"/>
          <w:szCs w:val="44"/>
        </w:rPr>
      </w:pPr>
      <w:r>
        <w:rPr>
          <w:rFonts w:eastAsia="方正小标宋_GBK"/>
          <w:bCs/>
          <w:kern w:val="0"/>
          <w:sz w:val="44"/>
          <w:szCs w:val="44"/>
        </w:rPr>
        <w:t>2022</w:t>
      </w:r>
      <w:r>
        <w:rPr>
          <w:rFonts w:hint="eastAsia" w:eastAsia="方正小标宋_GBK"/>
          <w:bCs/>
          <w:kern w:val="0"/>
          <w:sz w:val="44"/>
          <w:szCs w:val="44"/>
        </w:rPr>
        <w:t>年</w:t>
      </w:r>
      <w:r>
        <w:rPr>
          <w:rFonts w:hint="eastAsia" w:ascii="方正小标宋_GBK" w:eastAsia="方正小标宋_GBK"/>
          <w:bCs/>
          <w:kern w:val="0"/>
          <w:sz w:val="44"/>
          <w:szCs w:val="44"/>
        </w:rPr>
        <w:t>娄底市人民检察院</w:t>
      </w:r>
      <w:r>
        <w:rPr>
          <w:rFonts w:hint="eastAsia" w:eastAsia="方正小标宋_GBK"/>
          <w:bCs/>
          <w:kern w:val="0"/>
          <w:sz w:val="44"/>
          <w:szCs w:val="44"/>
        </w:rPr>
        <w:t>单位预算</w:t>
      </w:r>
    </w:p>
    <w:p>
      <w:pPr>
        <w:widowControl/>
        <w:spacing w:line="600" w:lineRule="exact"/>
        <w:jc w:val="center"/>
        <w:rPr>
          <w:rFonts w:ascii="楷体_GB2312" w:eastAsia="楷体_GB2312"/>
          <w:bCs/>
          <w:kern w:val="0"/>
          <w:sz w:val="32"/>
          <w:szCs w:val="32"/>
        </w:rPr>
      </w:pPr>
    </w:p>
    <w:p>
      <w:pPr>
        <w:widowControl/>
        <w:spacing w:line="600" w:lineRule="exact"/>
        <w:ind w:left="2"/>
        <w:jc w:val="center"/>
        <w:rPr>
          <w:rFonts w:eastAsia="仿宋_GB2312"/>
          <w:b/>
          <w:bCs/>
          <w:kern w:val="0"/>
          <w:sz w:val="32"/>
          <w:szCs w:val="32"/>
        </w:rPr>
      </w:pPr>
      <w:r>
        <w:rPr>
          <w:rFonts w:hint="eastAsia" w:eastAsia="仿宋_GB2312"/>
          <w:b/>
          <w:bCs/>
          <w:kern w:val="0"/>
          <w:sz w:val="32"/>
          <w:szCs w:val="32"/>
        </w:rPr>
        <w:t>目录</w:t>
      </w:r>
    </w:p>
    <w:p>
      <w:pPr>
        <w:widowControl/>
        <w:spacing w:line="600" w:lineRule="exact"/>
        <w:jc w:val="left"/>
        <w:rPr>
          <w:rFonts w:eastAsia="黑体"/>
          <w:bCs/>
          <w:kern w:val="0"/>
          <w:sz w:val="32"/>
          <w:szCs w:val="32"/>
        </w:rPr>
      </w:pPr>
    </w:p>
    <w:p>
      <w:pPr>
        <w:widowControl/>
        <w:spacing w:line="600" w:lineRule="exact"/>
        <w:ind w:firstLine="642" w:firstLineChars="200"/>
        <w:rPr>
          <w:rFonts w:ascii="方正小标宋_GBK" w:eastAsia="方正小标宋_GBK"/>
          <w:bCs/>
          <w:kern w:val="0"/>
          <w:sz w:val="32"/>
          <w:szCs w:val="32"/>
        </w:rPr>
      </w:pPr>
      <w:r>
        <w:rPr>
          <w:rFonts w:hint="eastAsia" w:eastAsia="仿宋_GB2312"/>
          <w:b/>
          <w:bCs/>
          <w:kern w:val="0"/>
          <w:sz w:val="32"/>
          <w:szCs w:val="32"/>
        </w:rPr>
        <w:t>第一部分</w:t>
      </w:r>
      <w:r>
        <w:rPr>
          <w:rFonts w:eastAsia="仿宋_GB2312"/>
          <w:b/>
          <w:bCs/>
          <w:kern w:val="0"/>
          <w:sz w:val="32"/>
          <w:szCs w:val="32"/>
        </w:rPr>
        <w:t xml:space="preserve"> 2022</w:t>
      </w:r>
      <w:r>
        <w:rPr>
          <w:rFonts w:hint="eastAsia" w:eastAsia="仿宋_GB2312"/>
          <w:b/>
          <w:bCs/>
          <w:kern w:val="0"/>
          <w:sz w:val="32"/>
          <w:szCs w:val="32"/>
        </w:rPr>
        <w:t>年</w:t>
      </w:r>
      <w:r>
        <w:rPr>
          <w:rFonts w:hint="eastAsia" w:eastAsia="仿宋_GB2312"/>
          <w:b/>
          <w:bCs/>
          <w:color w:val="000000"/>
          <w:kern w:val="0"/>
          <w:sz w:val="32"/>
          <w:szCs w:val="32"/>
        </w:rPr>
        <w:t>单位</w:t>
      </w:r>
      <w:r>
        <w:rPr>
          <w:rFonts w:hint="eastAsia" w:eastAsia="仿宋_GB2312"/>
          <w:b/>
          <w:bCs/>
          <w:kern w:val="0"/>
          <w:sz w:val="32"/>
          <w:szCs w:val="32"/>
        </w:rPr>
        <w:t>预算说明</w:t>
      </w:r>
    </w:p>
    <w:p>
      <w:pPr>
        <w:widowControl/>
        <w:spacing w:line="600" w:lineRule="exact"/>
        <w:ind w:firstLine="642" w:firstLineChars="200"/>
        <w:jc w:val="left"/>
        <w:rPr>
          <w:rFonts w:eastAsia="仿宋_GB2312"/>
          <w:b/>
          <w:bCs/>
          <w:kern w:val="0"/>
          <w:sz w:val="32"/>
          <w:szCs w:val="32"/>
        </w:rPr>
      </w:pPr>
      <w:r>
        <w:rPr>
          <w:rFonts w:hint="eastAsia" w:eastAsia="仿宋_GB2312"/>
          <w:b/>
          <w:bCs/>
          <w:kern w:val="0"/>
          <w:sz w:val="32"/>
          <w:szCs w:val="32"/>
        </w:rPr>
        <w:t>第二部分</w:t>
      </w:r>
      <w:r>
        <w:rPr>
          <w:rFonts w:eastAsia="仿宋_GB2312"/>
          <w:b/>
          <w:bCs/>
          <w:kern w:val="0"/>
          <w:sz w:val="32"/>
          <w:szCs w:val="32"/>
        </w:rPr>
        <w:t xml:space="preserve"> 2022</w:t>
      </w:r>
      <w:r>
        <w:rPr>
          <w:rFonts w:hint="eastAsia" w:eastAsia="仿宋_GB2312"/>
          <w:b/>
          <w:bCs/>
          <w:kern w:val="0"/>
          <w:sz w:val="32"/>
          <w:szCs w:val="32"/>
        </w:rPr>
        <w:t>年</w:t>
      </w:r>
      <w:r>
        <w:rPr>
          <w:rFonts w:hint="eastAsia" w:eastAsia="仿宋_GB2312"/>
          <w:b/>
          <w:bCs/>
          <w:color w:val="000000"/>
          <w:kern w:val="0"/>
          <w:sz w:val="32"/>
          <w:szCs w:val="32"/>
        </w:rPr>
        <w:t>单位</w:t>
      </w:r>
      <w:r>
        <w:rPr>
          <w:rFonts w:hint="eastAsia" w:eastAsia="仿宋_GB2312"/>
          <w:b/>
          <w:bCs/>
          <w:kern w:val="0"/>
          <w:sz w:val="32"/>
          <w:szCs w:val="32"/>
        </w:rPr>
        <w:t>预算表</w:t>
      </w:r>
    </w:p>
    <w:p>
      <w:pPr>
        <w:widowControl/>
        <w:spacing w:line="60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、收支总表</w:t>
      </w:r>
    </w:p>
    <w:p>
      <w:pPr>
        <w:widowControl/>
        <w:spacing w:line="60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、收入总表</w:t>
      </w:r>
    </w:p>
    <w:p>
      <w:pPr>
        <w:widowControl/>
        <w:spacing w:line="60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、支出总表</w:t>
      </w:r>
    </w:p>
    <w:p>
      <w:pPr>
        <w:widowControl/>
        <w:spacing w:line="60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、支出预算分类汇总表（按政府预算经济分类）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、支出预算分类汇总表（按部门预算经济分类）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、财政拨款收支总表</w:t>
      </w:r>
    </w:p>
    <w:p>
      <w:pPr>
        <w:widowControl/>
        <w:spacing w:line="600" w:lineRule="exact"/>
        <w:ind w:firstLine="640" w:firstLineChars="200"/>
        <w:jc w:val="left"/>
        <w:rPr>
          <w:rFonts w:eastAsia="仿宋_GB2312"/>
          <w:sz w:val="32"/>
          <w:szCs w:val="32"/>
        </w:rPr>
      </w:pPr>
      <w:r>
        <w:rPr>
          <w:rFonts w:eastAsia="仿宋_GB2312"/>
          <w:sz w:val="32"/>
          <w:szCs w:val="32"/>
        </w:rPr>
        <w:t>7</w:t>
      </w:r>
      <w:r>
        <w:rPr>
          <w:rFonts w:hint="eastAsia" w:eastAsia="仿宋_GB2312"/>
          <w:sz w:val="32"/>
          <w:szCs w:val="32"/>
        </w:rPr>
        <w:t>、一般公共预算支出表</w:t>
      </w:r>
    </w:p>
    <w:p>
      <w:pPr>
        <w:widowControl/>
        <w:spacing w:line="600" w:lineRule="exact"/>
        <w:ind w:firstLine="640" w:firstLineChars="200"/>
        <w:jc w:val="left"/>
        <w:rPr>
          <w:rFonts w:eastAsia="仿宋_GB2312"/>
          <w:sz w:val="32"/>
          <w:szCs w:val="32"/>
        </w:rPr>
      </w:pPr>
      <w:r>
        <w:rPr>
          <w:rFonts w:eastAsia="仿宋_GB2312"/>
          <w:sz w:val="32"/>
          <w:szCs w:val="32"/>
        </w:rPr>
        <w:t>8</w:t>
      </w:r>
      <w:r>
        <w:rPr>
          <w:rFonts w:hint="eastAsia" w:eastAsia="仿宋_GB2312"/>
          <w:sz w:val="32"/>
          <w:szCs w:val="32"/>
        </w:rPr>
        <w:t>、一般公共预算基本支出表</w:t>
      </w:r>
      <w:r>
        <w:rPr>
          <w:rFonts w:eastAsia="仿宋_GB2312"/>
          <w:sz w:val="32"/>
          <w:szCs w:val="32"/>
        </w:rPr>
        <w:t>-</w:t>
      </w:r>
      <w:r>
        <w:rPr>
          <w:rFonts w:hint="eastAsia" w:eastAsia="仿宋_GB2312"/>
          <w:sz w:val="32"/>
          <w:szCs w:val="32"/>
        </w:rPr>
        <w:t>人员经费（工资福利支出）（按政府预算经济分类）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9</w:t>
      </w:r>
      <w:r>
        <w:rPr>
          <w:rFonts w:hint="eastAsia" w:eastAsia="仿宋_GB2312"/>
          <w:sz w:val="32"/>
          <w:szCs w:val="32"/>
        </w:rPr>
        <w:t>、一般公共预算基本支出表</w:t>
      </w:r>
      <w:r>
        <w:rPr>
          <w:rFonts w:eastAsia="仿宋_GB2312"/>
          <w:sz w:val="32"/>
          <w:szCs w:val="32"/>
        </w:rPr>
        <w:t>-</w:t>
      </w:r>
      <w:r>
        <w:rPr>
          <w:rFonts w:hint="eastAsia" w:eastAsia="仿宋_GB2312"/>
          <w:sz w:val="32"/>
          <w:szCs w:val="32"/>
        </w:rPr>
        <w:t>人员经费（工资福利支出）（按部门预算经济分类）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10</w:t>
      </w:r>
      <w:r>
        <w:rPr>
          <w:rFonts w:hint="eastAsia" w:eastAsia="仿宋_GB2312"/>
          <w:sz w:val="32"/>
          <w:szCs w:val="32"/>
        </w:rPr>
        <w:t>、一般公共预算基本支出表</w:t>
      </w:r>
      <w:r>
        <w:rPr>
          <w:rFonts w:eastAsia="仿宋_GB2312"/>
          <w:sz w:val="32"/>
          <w:szCs w:val="32"/>
        </w:rPr>
        <w:t>-</w:t>
      </w:r>
      <w:r>
        <w:rPr>
          <w:rFonts w:hint="eastAsia" w:eastAsia="仿宋_GB2312"/>
          <w:sz w:val="32"/>
          <w:szCs w:val="32"/>
        </w:rPr>
        <w:t>人员经费（对个人和家庭的补助）（按政府预算经济分类）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11</w:t>
      </w:r>
      <w:r>
        <w:rPr>
          <w:rFonts w:hint="eastAsia" w:eastAsia="仿宋_GB2312"/>
          <w:sz w:val="32"/>
          <w:szCs w:val="32"/>
        </w:rPr>
        <w:t>、一般公共预算基本支出表</w:t>
      </w:r>
      <w:r>
        <w:rPr>
          <w:rFonts w:eastAsia="仿宋_GB2312"/>
          <w:sz w:val="32"/>
          <w:szCs w:val="32"/>
        </w:rPr>
        <w:t>-</w:t>
      </w:r>
      <w:r>
        <w:rPr>
          <w:rFonts w:hint="eastAsia" w:eastAsia="仿宋_GB2312"/>
          <w:sz w:val="32"/>
          <w:szCs w:val="32"/>
        </w:rPr>
        <w:t>人员经费（对个人和家庭的补助）（按部门预算经济分类）</w:t>
      </w: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r>
        <w:rPr>
          <w:rFonts w:eastAsia="仿宋_GB2312"/>
          <w:sz w:val="32"/>
          <w:szCs w:val="32"/>
        </w:rPr>
        <w:t>12</w:t>
      </w:r>
      <w:r>
        <w:rPr>
          <w:rFonts w:hint="eastAsia" w:eastAsia="仿宋_GB2312"/>
          <w:sz w:val="32"/>
          <w:szCs w:val="32"/>
        </w:rPr>
        <w:t>、一般公共预算基本支出表</w:t>
      </w:r>
      <w:r>
        <w:rPr>
          <w:rFonts w:eastAsia="仿宋_GB2312"/>
          <w:sz w:val="32"/>
          <w:szCs w:val="32"/>
        </w:rPr>
        <w:t>-</w:t>
      </w:r>
      <w:r>
        <w:rPr>
          <w:rFonts w:hint="eastAsia" w:eastAsia="仿宋_GB2312"/>
          <w:sz w:val="32"/>
          <w:szCs w:val="32"/>
        </w:rPr>
        <w:t>公用经费（商品和服务支出）（按政府预算经济分类）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13</w:t>
      </w:r>
      <w:r>
        <w:rPr>
          <w:rFonts w:hint="eastAsia" w:eastAsia="仿宋_GB2312"/>
          <w:sz w:val="32"/>
          <w:szCs w:val="32"/>
        </w:rPr>
        <w:t>、一般公共预算基本支出表</w:t>
      </w:r>
      <w:r>
        <w:rPr>
          <w:rFonts w:eastAsia="仿宋_GB2312"/>
          <w:sz w:val="32"/>
          <w:szCs w:val="32"/>
        </w:rPr>
        <w:t>-</w:t>
      </w:r>
      <w:r>
        <w:rPr>
          <w:rFonts w:hint="eastAsia" w:eastAsia="仿宋_GB2312"/>
          <w:sz w:val="32"/>
          <w:szCs w:val="32"/>
        </w:rPr>
        <w:t>公用经费（商品和服务支出）（按部门预算经济分类）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14</w:t>
      </w:r>
      <w:r>
        <w:rPr>
          <w:rFonts w:hint="eastAsia" w:eastAsia="仿宋_GB2312"/>
          <w:sz w:val="32"/>
          <w:szCs w:val="32"/>
        </w:rPr>
        <w:t>、一般公共预算“三公”经费支出表</w:t>
      </w:r>
    </w:p>
    <w:p>
      <w:pPr>
        <w:widowControl/>
        <w:spacing w:line="600" w:lineRule="exact"/>
        <w:ind w:firstLine="640" w:firstLineChars="200"/>
        <w:jc w:val="left"/>
        <w:rPr>
          <w:rFonts w:eastAsia="仿宋_GB2312"/>
          <w:sz w:val="32"/>
          <w:szCs w:val="32"/>
        </w:rPr>
      </w:pPr>
      <w:r>
        <w:rPr>
          <w:rFonts w:eastAsia="仿宋_GB2312"/>
          <w:sz w:val="32"/>
          <w:szCs w:val="32"/>
        </w:rPr>
        <w:t>15</w:t>
      </w:r>
      <w:r>
        <w:rPr>
          <w:rFonts w:hint="eastAsia" w:eastAsia="仿宋_GB2312"/>
          <w:sz w:val="32"/>
          <w:szCs w:val="32"/>
        </w:rPr>
        <w:t>、政府性基金预算支出表</w:t>
      </w:r>
    </w:p>
    <w:p>
      <w:pPr>
        <w:widowControl/>
        <w:spacing w:line="600" w:lineRule="exact"/>
        <w:ind w:firstLine="640" w:firstLineChars="200"/>
        <w:jc w:val="left"/>
        <w:rPr>
          <w:rFonts w:eastAsia="仿宋_GB2312"/>
          <w:sz w:val="32"/>
          <w:szCs w:val="32"/>
        </w:rPr>
      </w:pPr>
      <w:r>
        <w:rPr>
          <w:rFonts w:eastAsia="仿宋_GB2312"/>
          <w:sz w:val="32"/>
          <w:szCs w:val="32"/>
        </w:rPr>
        <w:t>16</w:t>
      </w:r>
      <w:r>
        <w:rPr>
          <w:rFonts w:hint="eastAsia" w:eastAsia="仿宋_GB2312"/>
          <w:sz w:val="32"/>
          <w:szCs w:val="32"/>
        </w:rPr>
        <w:t>、政府性基金预算支出分类汇总表（按政府预算经济分类）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17</w:t>
      </w:r>
      <w:r>
        <w:rPr>
          <w:rFonts w:hint="eastAsia" w:eastAsia="仿宋_GB2312"/>
          <w:sz w:val="32"/>
          <w:szCs w:val="32"/>
        </w:rPr>
        <w:t>、政府性基金预算支出分类汇总表（按部门预算经济分类）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18</w:t>
      </w:r>
      <w:r>
        <w:rPr>
          <w:rFonts w:hint="eastAsia" w:eastAsia="仿宋_GB2312"/>
          <w:sz w:val="32"/>
          <w:szCs w:val="32"/>
        </w:rPr>
        <w:t>、国有资本经营预算支出表</w:t>
      </w:r>
    </w:p>
    <w:p>
      <w:pPr>
        <w:widowControl/>
        <w:spacing w:line="600" w:lineRule="exact"/>
        <w:ind w:firstLine="640" w:firstLineChars="200"/>
        <w:jc w:val="left"/>
        <w:rPr>
          <w:rFonts w:eastAsia="仿宋_GB2312"/>
          <w:sz w:val="32"/>
          <w:szCs w:val="32"/>
        </w:rPr>
      </w:pPr>
      <w:r>
        <w:rPr>
          <w:rFonts w:eastAsia="仿宋_GB2312"/>
          <w:sz w:val="32"/>
          <w:szCs w:val="32"/>
        </w:rPr>
        <w:t>19</w:t>
      </w:r>
      <w:r>
        <w:rPr>
          <w:rFonts w:hint="eastAsia" w:eastAsia="仿宋_GB2312"/>
          <w:sz w:val="32"/>
          <w:szCs w:val="32"/>
        </w:rPr>
        <w:t>、财政专户管理资金预算支出表</w:t>
      </w:r>
    </w:p>
    <w:p>
      <w:pPr>
        <w:widowControl/>
        <w:spacing w:line="600" w:lineRule="exact"/>
        <w:ind w:firstLine="640" w:firstLineChars="200"/>
        <w:jc w:val="left"/>
        <w:rPr>
          <w:rFonts w:eastAsia="仿宋_GB2312"/>
          <w:sz w:val="32"/>
          <w:szCs w:val="32"/>
        </w:rPr>
      </w:pPr>
      <w:r>
        <w:rPr>
          <w:rFonts w:eastAsia="仿宋_GB2312"/>
          <w:sz w:val="32"/>
          <w:szCs w:val="32"/>
        </w:rPr>
        <w:t>20</w:t>
      </w:r>
      <w:r>
        <w:rPr>
          <w:rFonts w:hint="eastAsia" w:eastAsia="仿宋_GB2312"/>
          <w:sz w:val="32"/>
          <w:szCs w:val="32"/>
        </w:rPr>
        <w:t>、省级专项资金预算汇总表</w:t>
      </w:r>
    </w:p>
    <w:p>
      <w:pPr>
        <w:widowControl/>
        <w:spacing w:line="600" w:lineRule="exact"/>
        <w:ind w:firstLine="640" w:firstLineChars="200"/>
        <w:jc w:val="left"/>
        <w:rPr>
          <w:rFonts w:eastAsia="仿宋_GB2312"/>
          <w:sz w:val="32"/>
          <w:szCs w:val="32"/>
        </w:rPr>
      </w:pPr>
      <w:r>
        <w:rPr>
          <w:rFonts w:eastAsia="仿宋_GB2312"/>
          <w:sz w:val="32"/>
          <w:szCs w:val="32"/>
        </w:rPr>
        <w:t>21</w:t>
      </w:r>
      <w:r>
        <w:rPr>
          <w:rFonts w:hint="eastAsia" w:eastAsia="仿宋_GB2312"/>
          <w:sz w:val="32"/>
          <w:szCs w:val="32"/>
        </w:rPr>
        <w:t>、省级专项资金绩效目标表</w:t>
      </w:r>
    </w:p>
    <w:p>
      <w:pPr>
        <w:widowControl/>
        <w:spacing w:line="600" w:lineRule="exact"/>
        <w:ind w:firstLine="640" w:firstLineChars="200"/>
        <w:jc w:val="left"/>
        <w:rPr>
          <w:rFonts w:eastAsia="仿宋_GB2312"/>
          <w:sz w:val="32"/>
          <w:szCs w:val="32"/>
        </w:rPr>
      </w:pPr>
      <w:r>
        <w:rPr>
          <w:rFonts w:eastAsia="仿宋_GB2312"/>
          <w:sz w:val="32"/>
          <w:szCs w:val="32"/>
        </w:rPr>
        <w:t>22</w:t>
      </w:r>
      <w:r>
        <w:rPr>
          <w:rFonts w:hint="eastAsia" w:eastAsia="仿宋_GB2312"/>
          <w:sz w:val="32"/>
          <w:szCs w:val="32"/>
        </w:rPr>
        <w:t>、其他项目支出绩效目标表</w:t>
      </w:r>
    </w:p>
    <w:p>
      <w:pPr>
        <w:widowControl/>
        <w:spacing w:line="600" w:lineRule="exact"/>
        <w:ind w:firstLine="640" w:firstLineChars="200"/>
        <w:jc w:val="left"/>
        <w:rPr>
          <w:rFonts w:eastAsia="仿宋_GB2312"/>
          <w:sz w:val="32"/>
          <w:szCs w:val="32"/>
        </w:rPr>
      </w:pPr>
      <w:r>
        <w:rPr>
          <w:rFonts w:eastAsia="仿宋_GB2312"/>
          <w:sz w:val="32"/>
          <w:szCs w:val="32"/>
        </w:rPr>
        <w:t>23</w:t>
      </w:r>
      <w:r>
        <w:rPr>
          <w:rFonts w:hint="eastAsia" w:eastAsia="仿宋_GB2312"/>
          <w:sz w:val="32"/>
          <w:szCs w:val="32"/>
        </w:rPr>
        <w:t>、部门整体支出绩效目标表</w:t>
      </w:r>
    </w:p>
    <w:p>
      <w:pPr>
        <w:widowControl/>
        <w:spacing w:line="600" w:lineRule="exact"/>
        <w:ind w:firstLine="640" w:firstLineChars="200"/>
        <w:jc w:val="left"/>
        <w:rPr>
          <w:rFonts w:eastAsia="仿宋_GB2312"/>
          <w:sz w:val="32"/>
          <w:szCs w:val="32"/>
        </w:rPr>
      </w:pPr>
      <w:r>
        <w:rPr>
          <w:rFonts w:hint="eastAsia" w:eastAsia="仿宋_GB2312"/>
          <w:sz w:val="32"/>
          <w:szCs w:val="32"/>
        </w:rPr>
        <w:t>注：以上单位预算报表中，空表表示本单位无相关收支情况。</w:t>
      </w:r>
    </w:p>
    <w:p>
      <w:pPr>
        <w:widowControl/>
        <w:spacing w:line="600" w:lineRule="exact"/>
        <w:ind w:firstLine="640" w:firstLineChars="200"/>
        <w:rPr>
          <w:rFonts w:eastAsia="仿宋_GB2312"/>
          <w:bCs/>
          <w:kern w:val="0"/>
          <w:sz w:val="32"/>
          <w:szCs w:val="32"/>
        </w:rPr>
      </w:pPr>
    </w:p>
    <w:p>
      <w:pPr>
        <w:widowControl/>
        <w:spacing w:line="600" w:lineRule="exact"/>
        <w:ind w:firstLine="640" w:firstLineChars="200"/>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jc w:val="center"/>
        <w:rPr>
          <w:rFonts w:ascii="宋体"/>
          <w:b/>
          <w:sz w:val="44"/>
          <w:szCs w:val="44"/>
        </w:rPr>
      </w:pPr>
    </w:p>
    <w:p>
      <w:pPr>
        <w:widowControl/>
        <w:spacing w:line="600" w:lineRule="exact"/>
        <w:rPr>
          <w:rFonts w:ascii="宋体"/>
          <w:b/>
          <w:sz w:val="44"/>
          <w:szCs w:val="44"/>
        </w:rPr>
      </w:pPr>
    </w:p>
    <w:p>
      <w:pPr>
        <w:widowControl/>
        <w:spacing w:line="600" w:lineRule="exact"/>
        <w:jc w:val="center"/>
        <w:rPr>
          <w:b/>
          <w:bCs/>
          <w:kern w:val="0"/>
          <w:sz w:val="44"/>
          <w:szCs w:val="44"/>
        </w:rPr>
      </w:pPr>
      <w:r>
        <w:rPr>
          <w:rFonts w:hint="eastAsia" w:ascii="宋体" w:hAnsi="宋体"/>
          <w:b/>
          <w:sz w:val="44"/>
          <w:szCs w:val="44"/>
        </w:rPr>
        <w:t>第一部分</w:t>
      </w:r>
      <w:r>
        <w:rPr>
          <w:b/>
          <w:bCs/>
          <w:kern w:val="0"/>
          <w:sz w:val="44"/>
          <w:szCs w:val="44"/>
        </w:rPr>
        <w:t>2022</w:t>
      </w:r>
      <w:r>
        <w:rPr>
          <w:rFonts w:hint="eastAsia"/>
          <w:b/>
          <w:bCs/>
          <w:kern w:val="0"/>
          <w:sz w:val="44"/>
          <w:szCs w:val="44"/>
        </w:rPr>
        <w:t>年单位预算说明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hint="eastAsia" w:eastAsia="黑体"/>
          <w:bCs/>
          <w:kern w:val="0"/>
          <w:sz w:val="32"/>
          <w:szCs w:val="32"/>
        </w:rPr>
        <w:t>一、部门基本概况</w:t>
      </w:r>
    </w:p>
    <w:p>
      <w:pPr>
        <w:ind w:firstLine="629" w:firstLineChars="196"/>
        <w:rPr>
          <w:rFonts w:ascii="仿宋_GB2312" w:hAnsi="宋体" w:eastAsia="仿宋_GB2312"/>
          <w:b/>
          <w:sz w:val="32"/>
          <w:szCs w:val="32"/>
        </w:rPr>
      </w:pPr>
      <w:r>
        <w:rPr>
          <w:rFonts w:hint="eastAsia" w:ascii="仿宋_GB2312" w:hAnsi="宋体" w:eastAsia="仿宋_GB2312"/>
          <w:b/>
          <w:sz w:val="32"/>
          <w:szCs w:val="32"/>
        </w:rPr>
        <w:t>（一）职能职责</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湖南省娄底市人民检察院是国家的法律监督机关，领导下级人民检察院的工作，接受上级人民检察院的领导，对市人民代表大会及其常务委员会负责并报告工作。其主要职责是：</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一）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（二）领导辖区内基层人民检察院工作。对基层人民检察院相关业务进行指导，研究制定全市检察工作的总体规划，部署检察工作任务。</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（三）依照法律规定对由市人民检察院直接受理的刑事案件行使侦查权，领导辖区内基层人民检察院开展依照法律规定由人民检察院直接受理的刑事案件的侦查工作。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（四）对辖区内重大刑事案件依法审查批准逮捕、决定逮捕、提起公诉，领导辖区内基层人民检察院开展对刑事犯罪案件的审查批准逮捕、决定逮捕、提起公诉工作。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五）负责应由市人民检察院承办的刑事、民事、行政诉讼活动及刑事、民事、行政判决和裁定等生效法律文书执行的法律监督工作，领导辖区内基层人民检察院对刑事、民事、行政诉讼活动及判决和裁定等生效法律文书执行的法律监督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（六）负责应由市人民检察院承办的提起公益诉讼工作，领导辖区内基层人民检察院开展提起公益诉讼工作。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（七）对辖区内基层人民检察院报请核准追诉的案件进行审查，决定是否报省人民检察院。</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（八）负责应由市人民检察院承办的对监狱、看守所等执法活动的法律监督工作，领导辖区内基层人民检察院开展对监狱、看守所等执法活动的法律监督工作。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（九）接受向市人民检察院的控告申诉，领导辖区内基层人民检察院的控告申诉检察工作。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（十）对辖区内基层人民检察院在行使检察权中作出的决定进行审查，纠正错误决定。</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（十一）指导全市检察机关的理论研究工作。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（十二）负责全市检察机关队伍建设和思想政治工作。领导辖区内基层人民检察院依法管理检察官及其他检察人员的工作，组织指导全市检察机关教育培训工作。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（十三）协同市委主管部门依照干部管理权限对相关人员进行管理和考核。</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（十四）领导辖区内基层人民检察院的检务督察工作。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（十五）规划和指导全市检察机关的财务装备工作，指导全市检察机关的检察技术信息工作。</w:t>
      </w:r>
    </w:p>
    <w:p>
      <w:pPr>
        <w:pStyle w:val="39"/>
        <w:widowControl/>
        <w:snapToGrid w:val="0"/>
        <w:spacing w:line="60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（十六）负责其他应当由市人民检察院承办的事项。</w:t>
      </w:r>
    </w:p>
    <w:p>
      <w:pPr>
        <w:widowControl/>
        <w:spacing w:line="600" w:lineRule="exact"/>
        <w:ind w:firstLine="629" w:firstLineChars="196"/>
        <w:jc w:val="left"/>
        <w:rPr>
          <w:rFonts w:ascii="仿宋_GB2312" w:eastAsia="仿宋_GB2312"/>
          <w:b/>
          <w:sz w:val="32"/>
          <w:szCs w:val="32"/>
        </w:rPr>
      </w:pPr>
      <w:r>
        <w:rPr>
          <w:rFonts w:hint="eastAsia" w:ascii="仿宋_GB2312" w:eastAsia="仿宋_GB2312"/>
          <w:b/>
          <w:sz w:val="32"/>
          <w:szCs w:val="32"/>
        </w:rPr>
        <w:t>（二）机构设置</w:t>
      </w:r>
    </w:p>
    <w:p>
      <w:pPr>
        <w:pStyle w:val="39"/>
        <w:widowControl/>
        <w:snapToGrid w:val="0"/>
        <w:spacing w:line="600" w:lineRule="exact"/>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娄底市检察院内设办公室</w:t>
      </w:r>
      <w:r>
        <w:rPr>
          <w:rFonts w:ascii="仿宋_GB2312" w:hAnsi="仿宋_GB2312" w:eastAsia="仿宋_GB2312" w:cs="仿宋_GB2312"/>
          <w:sz w:val="32"/>
        </w:rPr>
        <w:t>(</w:t>
      </w:r>
      <w:r>
        <w:rPr>
          <w:rFonts w:hint="eastAsia" w:ascii="仿宋_GB2312" w:hAnsi="仿宋_GB2312" w:eastAsia="仿宋_GB2312" w:cs="仿宋_GB2312"/>
          <w:sz w:val="32"/>
        </w:rPr>
        <w:t>新闻办公室</w:t>
      </w:r>
      <w:r>
        <w:rPr>
          <w:rFonts w:ascii="仿宋_GB2312" w:hAnsi="仿宋_GB2312" w:eastAsia="仿宋_GB2312" w:cs="仿宋_GB2312"/>
          <w:sz w:val="32"/>
        </w:rPr>
        <w:t>)</w:t>
      </w:r>
      <w:r>
        <w:rPr>
          <w:rFonts w:hint="eastAsia" w:ascii="仿宋_GB2312" w:hAnsi="仿宋_GB2312" w:eastAsia="仿宋_GB2312" w:cs="仿宋_GB2312"/>
          <w:sz w:val="32"/>
        </w:rPr>
        <w:t>、第一检察部、第二检察部、第三检察部、第四检察部、第五检察部、第六检察部、第七检察部、第八检察部、法律政策研究室、案件管理办公室、检务督察部（巡察工作领导小组办公室）、检察技术部、计划财务装备部、政治部（司法警察支队）及机关党委、工会等组织。</w:t>
      </w:r>
    </w:p>
    <w:p>
      <w:pPr>
        <w:widowControl/>
        <w:numPr>
          <w:ilvl w:val="0"/>
          <w:numId w:val="1"/>
        </w:numPr>
        <w:spacing w:line="600" w:lineRule="exact"/>
        <w:ind w:firstLine="627" w:firstLineChars="196"/>
        <w:jc w:val="left"/>
        <w:rPr>
          <w:rFonts w:hint="default" w:eastAsia="黑体"/>
          <w:kern w:val="0"/>
          <w:sz w:val="32"/>
          <w:szCs w:val="32"/>
          <w:lang w:val="en-US" w:eastAsia="zh-CN"/>
        </w:rPr>
      </w:pPr>
      <w:r>
        <w:rPr>
          <w:rFonts w:eastAsia="黑体"/>
          <w:kern w:val="0"/>
          <w:sz w:val="32"/>
          <w:szCs w:val="32"/>
        </w:rPr>
        <w:t>部门预算单位构成</w:t>
      </w:r>
    </w:p>
    <w:p>
      <w:pPr>
        <w:pStyle w:val="39"/>
        <w:widowControl/>
        <w:snapToGrid w:val="0"/>
        <w:spacing w:line="600" w:lineRule="exact"/>
        <w:ind w:firstLine="640" w:firstLineChars="200"/>
        <w:jc w:val="both"/>
        <w:rPr>
          <w:rFonts w:hint="eastAsia" w:ascii="仿宋_GB2312" w:hAnsi="仿宋_GB2312" w:eastAsia="仿宋_GB2312" w:cs="仿宋_GB2312"/>
          <w:sz w:val="32"/>
        </w:rPr>
      </w:pPr>
      <w:r>
        <w:rPr>
          <w:rFonts w:hint="eastAsia" w:ascii="仿宋_GB2312" w:hAnsi="Times New Roman" w:eastAsia="仿宋_GB2312" w:cs="Times New Roman"/>
          <w:sz w:val="32"/>
          <w:szCs w:val="32"/>
          <w:lang w:val="en-US" w:eastAsia="zh-CN"/>
        </w:rPr>
        <w:t>娄底市人民检察院只有本级，无其他预算单位，因此本预算仅含本级预算。</w:t>
      </w:r>
    </w:p>
    <w:p>
      <w:pPr>
        <w:widowControl/>
        <w:spacing w:line="600" w:lineRule="exact"/>
        <w:ind w:firstLine="640" w:firstLineChars="200"/>
        <w:outlineLvl w:val="1"/>
        <w:rPr>
          <w:rFonts w:ascii="仿宋_GB2312" w:hAnsi="宋体" w:eastAsia="仿宋_GB2312"/>
          <w:sz w:val="32"/>
          <w:szCs w:val="32"/>
        </w:rPr>
      </w:pPr>
      <w:r>
        <w:rPr>
          <w:rFonts w:hint="eastAsia" w:ascii="黑体" w:hAnsi="黑体" w:eastAsia="黑体" w:cs="仿宋_GB2312"/>
          <w:sz w:val="32"/>
          <w:lang w:eastAsia="zh-CN"/>
        </w:rPr>
        <w:t>三</w:t>
      </w:r>
      <w:r>
        <w:rPr>
          <w:rFonts w:hint="eastAsia" w:ascii="黑体" w:hAnsi="黑体" w:eastAsia="黑体" w:cs="仿宋_GB2312"/>
          <w:sz w:val="32"/>
        </w:rPr>
        <w:t>、</w:t>
      </w:r>
      <w:bookmarkStart w:id="0" w:name="_Toc26426"/>
      <w:r>
        <w:rPr>
          <w:rFonts w:hint="eastAsia" w:eastAsia="黑体"/>
          <w:bCs/>
          <w:kern w:val="0"/>
          <w:sz w:val="32"/>
          <w:szCs w:val="32"/>
        </w:rPr>
        <w:t>单位收支总体情况</w:t>
      </w:r>
      <w:bookmarkEnd w:id="0"/>
    </w:p>
    <w:p>
      <w:pPr>
        <w:ind w:firstLine="642" w:firstLineChars="200"/>
        <w:rPr>
          <w:rFonts w:ascii="宋体" w:hAnsi="宋体" w:eastAsia="仿宋_GB2312" w:cs="宋体"/>
          <w:b/>
          <w:bCs/>
          <w:sz w:val="20"/>
          <w:szCs w:val="20"/>
        </w:rPr>
      </w:pPr>
      <w:r>
        <w:rPr>
          <w:rFonts w:hint="eastAsia" w:ascii="仿宋_GB2312" w:eastAsia="仿宋_GB2312"/>
          <w:b/>
          <w:bCs/>
          <w:sz w:val="32"/>
          <w:szCs w:val="32"/>
        </w:rPr>
        <w:t>（一）收入预算：</w:t>
      </w:r>
      <w:r>
        <w:rPr>
          <w:rFonts w:hint="eastAsia" w:ascii="仿宋_GB2312" w:eastAsia="仿宋_GB2312"/>
          <w:sz w:val="32"/>
          <w:szCs w:val="32"/>
        </w:rPr>
        <w:t>包括</w:t>
      </w:r>
      <w:r>
        <w:rPr>
          <w:rFonts w:hint="eastAsia" w:ascii="仿宋_GB2312" w:eastAsia="仿宋_GB2312"/>
          <w:color w:val="000000"/>
          <w:sz w:val="32"/>
          <w:szCs w:val="32"/>
        </w:rPr>
        <w:t>一般公共预算拨款、中央财政补助和上年结余结转资金</w:t>
      </w:r>
      <w:r>
        <w:rPr>
          <w:rFonts w:hint="eastAsia" w:ascii="仿宋_GB2312" w:eastAsia="仿宋_GB2312"/>
          <w:sz w:val="32"/>
          <w:szCs w:val="32"/>
        </w:rPr>
        <w:t>。</w:t>
      </w:r>
      <w:r>
        <w:rPr>
          <w:rFonts w:ascii="仿宋_GB2312" w:eastAsia="仿宋_GB2312"/>
          <w:sz w:val="32"/>
          <w:szCs w:val="32"/>
        </w:rPr>
        <w:t>2022</w:t>
      </w:r>
      <w:r>
        <w:rPr>
          <w:rFonts w:hint="eastAsia" w:ascii="仿宋_GB2312" w:eastAsia="仿宋_GB2312"/>
          <w:sz w:val="32"/>
          <w:szCs w:val="32"/>
        </w:rPr>
        <w:t>年本单位收入预算</w:t>
      </w:r>
      <w:r>
        <w:rPr>
          <w:rFonts w:ascii="仿宋_GB2312" w:eastAsia="仿宋_GB2312"/>
          <w:sz w:val="32"/>
          <w:szCs w:val="32"/>
        </w:rPr>
        <w:t>3159.55</w:t>
      </w:r>
      <w:r>
        <w:rPr>
          <w:rFonts w:hint="eastAsia" w:ascii="仿宋_GB2312" w:eastAsia="仿宋_GB2312"/>
          <w:sz w:val="32"/>
          <w:szCs w:val="32"/>
        </w:rPr>
        <w:t>万元，其中，一般公共预算拨款</w:t>
      </w:r>
      <w:r>
        <w:rPr>
          <w:rFonts w:ascii="仿宋_GB2312" w:eastAsia="仿宋_GB2312"/>
          <w:sz w:val="32"/>
          <w:szCs w:val="32"/>
        </w:rPr>
        <w:t>2293.81</w:t>
      </w:r>
      <w:r>
        <w:rPr>
          <w:rFonts w:hint="eastAsia" w:ascii="仿宋_GB2312" w:eastAsia="仿宋_GB2312"/>
          <w:sz w:val="32"/>
          <w:szCs w:val="32"/>
        </w:rPr>
        <w:t>万元，中央财政补助</w:t>
      </w:r>
      <w:r>
        <w:rPr>
          <w:rFonts w:ascii="仿宋_GB2312" w:eastAsia="仿宋_GB2312"/>
          <w:sz w:val="32"/>
          <w:szCs w:val="32"/>
        </w:rPr>
        <w:t>764.19</w:t>
      </w:r>
      <w:r>
        <w:rPr>
          <w:rFonts w:hint="eastAsia" w:ascii="仿宋_GB2312" w:eastAsia="仿宋_GB2312"/>
          <w:sz w:val="32"/>
          <w:szCs w:val="32"/>
        </w:rPr>
        <w:t>万元，上年结余结转</w:t>
      </w:r>
      <w:r>
        <w:rPr>
          <w:rFonts w:ascii="仿宋_GB2312" w:eastAsia="仿宋_GB2312"/>
          <w:sz w:val="32"/>
          <w:szCs w:val="32"/>
        </w:rPr>
        <w:t>101.55</w:t>
      </w:r>
      <w:r>
        <w:rPr>
          <w:rFonts w:hint="eastAsia" w:ascii="仿宋_GB2312" w:eastAsia="仿宋_GB2312"/>
          <w:sz w:val="32"/>
          <w:szCs w:val="32"/>
        </w:rPr>
        <w:t>万元，无政府性基金、国有资本经营预算拨款和纳入专户管理的非税收入。收入较去年增加</w:t>
      </w:r>
      <w:r>
        <w:rPr>
          <w:rFonts w:ascii="仿宋_GB2312" w:eastAsia="仿宋_GB2312"/>
          <w:sz w:val="32"/>
          <w:szCs w:val="32"/>
        </w:rPr>
        <w:t>192.58</w:t>
      </w:r>
      <w:r>
        <w:rPr>
          <w:rFonts w:hint="eastAsia" w:ascii="仿宋_GB2312" w:eastAsia="仿宋_GB2312"/>
          <w:sz w:val="32"/>
          <w:szCs w:val="32"/>
        </w:rPr>
        <w:t>万元，主要是因为上年结转结余减少</w:t>
      </w:r>
      <w:r>
        <w:rPr>
          <w:rFonts w:ascii="仿宋_GB2312" w:eastAsia="仿宋_GB2312"/>
          <w:sz w:val="32"/>
          <w:szCs w:val="32"/>
        </w:rPr>
        <w:t>16.35</w:t>
      </w:r>
      <w:r>
        <w:rPr>
          <w:rFonts w:hint="eastAsia" w:ascii="仿宋_GB2312" w:eastAsia="仿宋_GB2312"/>
          <w:sz w:val="32"/>
          <w:szCs w:val="32"/>
        </w:rPr>
        <w:t>万元，一般公共预算拨款增加</w:t>
      </w:r>
      <w:r>
        <w:rPr>
          <w:rFonts w:ascii="仿宋_GB2312" w:eastAsia="仿宋_GB2312"/>
          <w:sz w:val="32"/>
          <w:szCs w:val="32"/>
        </w:rPr>
        <w:t>213.93</w:t>
      </w:r>
      <w:r>
        <w:rPr>
          <w:rFonts w:hint="eastAsia" w:ascii="仿宋_GB2312" w:eastAsia="仿宋_GB2312"/>
          <w:sz w:val="32"/>
          <w:szCs w:val="32"/>
        </w:rPr>
        <w:t>万元，中央财政补助减少</w:t>
      </w:r>
      <w:r>
        <w:rPr>
          <w:rFonts w:ascii="仿宋_GB2312" w:eastAsia="仿宋_GB2312"/>
          <w:sz w:val="32"/>
          <w:szCs w:val="32"/>
        </w:rPr>
        <w:t>5</w:t>
      </w:r>
      <w:r>
        <w:rPr>
          <w:rFonts w:hint="eastAsia" w:ascii="仿宋_GB2312" w:eastAsia="仿宋_GB2312"/>
          <w:sz w:val="32"/>
          <w:szCs w:val="32"/>
        </w:rPr>
        <w:t>万元。</w:t>
      </w:r>
    </w:p>
    <w:p>
      <w:pPr>
        <w:ind w:firstLine="642" w:firstLineChars="200"/>
        <w:rPr>
          <w:rFonts w:ascii="宋体" w:hAnsi="宋体" w:eastAsia="仿宋_GB2312" w:cs="宋体"/>
          <w:b/>
          <w:bCs/>
          <w:color w:val="000000"/>
          <w:sz w:val="20"/>
          <w:szCs w:val="20"/>
        </w:rPr>
      </w:pPr>
      <w:r>
        <w:rPr>
          <w:rFonts w:hint="eastAsia" w:ascii="仿宋_GB2312" w:eastAsia="仿宋_GB2312"/>
          <w:b/>
          <w:bCs/>
          <w:color w:val="000000"/>
          <w:sz w:val="32"/>
          <w:szCs w:val="32"/>
        </w:rPr>
        <w:t>（二）支出预算：</w:t>
      </w:r>
      <w:r>
        <w:rPr>
          <w:rFonts w:ascii="仿宋_GB2312" w:eastAsia="仿宋_GB2312"/>
          <w:color w:val="000000"/>
          <w:sz w:val="32"/>
          <w:szCs w:val="32"/>
        </w:rPr>
        <w:t>2022</w:t>
      </w:r>
      <w:r>
        <w:rPr>
          <w:rFonts w:hint="eastAsia" w:ascii="仿宋_GB2312" w:eastAsia="仿宋_GB2312"/>
          <w:color w:val="000000"/>
          <w:sz w:val="32"/>
          <w:szCs w:val="32"/>
        </w:rPr>
        <w:t>年本单位支出预算</w:t>
      </w:r>
      <w:r>
        <w:rPr>
          <w:rFonts w:ascii="仿宋_GB2312" w:eastAsia="仿宋_GB2312"/>
          <w:color w:val="000000"/>
          <w:sz w:val="32"/>
          <w:szCs w:val="32"/>
        </w:rPr>
        <w:t>3159.55</w:t>
      </w:r>
      <w:r>
        <w:rPr>
          <w:rFonts w:hint="eastAsia" w:ascii="仿宋_GB2312" w:eastAsia="仿宋_GB2312"/>
          <w:color w:val="000000"/>
          <w:sz w:val="32"/>
          <w:szCs w:val="32"/>
        </w:rPr>
        <w:t>万元，其中，公共安全</w:t>
      </w:r>
      <w:r>
        <w:rPr>
          <w:rFonts w:ascii="仿宋_GB2312" w:eastAsia="仿宋_GB2312"/>
          <w:color w:val="000000"/>
          <w:sz w:val="32"/>
          <w:szCs w:val="32"/>
        </w:rPr>
        <w:t>2675.75</w:t>
      </w:r>
      <w:r>
        <w:rPr>
          <w:rFonts w:hint="eastAsia" w:ascii="仿宋_GB2312" w:eastAsia="仿宋_GB2312"/>
          <w:color w:val="000000"/>
          <w:sz w:val="32"/>
          <w:szCs w:val="32"/>
        </w:rPr>
        <w:t>万元，教育支出</w:t>
      </w:r>
      <w:r>
        <w:rPr>
          <w:rFonts w:ascii="仿宋_GB2312" w:eastAsia="仿宋_GB2312"/>
          <w:color w:val="000000"/>
          <w:sz w:val="32"/>
          <w:szCs w:val="32"/>
        </w:rPr>
        <w:t>18</w:t>
      </w:r>
      <w:r>
        <w:rPr>
          <w:rFonts w:hint="eastAsia" w:ascii="仿宋_GB2312" w:eastAsia="仿宋_GB2312"/>
          <w:color w:val="000000"/>
          <w:sz w:val="32"/>
          <w:szCs w:val="32"/>
        </w:rPr>
        <w:t>万元，社会保障和就业支出</w:t>
      </w:r>
      <w:r>
        <w:rPr>
          <w:rFonts w:ascii="仿宋_GB2312" w:eastAsia="仿宋_GB2312"/>
          <w:color w:val="000000"/>
          <w:sz w:val="32"/>
          <w:szCs w:val="32"/>
        </w:rPr>
        <w:t>145.9</w:t>
      </w:r>
      <w:r>
        <w:rPr>
          <w:rFonts w:hint="eastAsia" w:ascii="仿宋_GB2312" w:eastAsia="仿宋_GB2312"/>
          <w:color w:val="000000"/>
          <w:sz w:val="32"/>
          <w:szCs w:val="32"/>
        </w:rPr>
        <w:t>万元，卫生</w:t>
      </w:r>
      <w:r>
        <w:rPr>
          <w:rFonts w:hint="eastAsia" w:ascii="仿宋_GB2312" w:hAnsi="宋体" w:eastAsia="仿宋_GB2312"/>
          <w:color w:val="000000"/>
          <w:sz w:val="32"/>
          <w:szCs w:val="32"/>
        </w:rPr>
        <w:t>健康支出</w:t>
      </w:r>
      <w:r>
        <w:rPr>
          <w:rFonts w:ascii="仿宋_GB2312" w:hAnsi="宋体" w:eastAsia="仿宋_GB2312"/>
          <w:color w:val="000000"/>
          <w:sz w:val="32"/>
          <w:szCs w:val="32"/>
        </w:rPr>
        <w:t>174.2</w:t>
      </w:r>
      <w:r>
        <w:rPr>
          <w:rFonts w:hint="eastAsia" w:ascii="仿宋_GB2312" w:hAnsi="宋体" w:eastAsia="仿宋_GB2312"/>
          <w:color w:val="000000"/>
          <w:sz w:val="32"/>
          <w:szCs w:val="32"/>
        </w:rPr>
        <w:t>万元，住房保障支出</w:t>
      </w:r>
      <w:r>
        <w:rPr>
          <w:rFonts w:ascii="仿宋_GB2312" w:hAnsi="宋体" w:eastAsia="仿宋_GB2312"/>
          <w:color w:val="000000"/>
          <w:sz w:val="32"/>
          <w:szCs w:val="32"/>
        </w:rPr>
        <w:t>145.7</w:t>
      </w:r>
      <w:r>
        <w:rPr>
          <w:rFonts w:hint="eastAsia" w:ascii="仿宋_GB2312" w:hAnsi="宋体" w:eastAsia="仿宋_GB2312"/>
          <w:color w:val="000000"/>
          <w:sz w:val="32"/>
          <w:szCs w:val="32"/>
        </w:rPr>
        <w:t>万元。</w:t>
      </w:r>
      <w:r>
        <w:rPr>
          <w:rFonts w:hint="eastAsia" w:ascii="仿宋_GB2312" w:eastAsia="仿宋_GB2312"/>
          <w:color w:val="000000"/>
          <w:sz w:val="32"/>
          <w:szCs w:val="32"/>
        </w:rPr>
        <w:t>支出较去年增加</w:t>
      </w:r>
      <w:r>
        <w:rPr>
          <w:rFonts w:ascii="仿宋_GB2312" w:eastAsia="仿宋_GB2312"/>
          <w:color w:val="000000"/>
          <w:sz w:val="32"/>
          <w:szCs w:val="32"/>
        </w:rPr>
        <w:t>192.58</w:t>
      </w:r>
      <w:r>
        <w:rPr>
          <w:rFonts w:hint="eastAsia" w:ascii="仿宋_GB2312" w:eastAsia="仿宋_GB2312"/>
          <w:color w:val="000000"/>
          <w:sz w:val="32"/>
          <w:szCs w:val="32"/>
        </w:rPr>
        <w:t>万元，主要是公共安全支出增加</w:t>
      </w:r>
      <w:r>
        <w:rPr>
          <w:rFonts w:ascii="仿宋_GB2312" w:eastAsia="仿宋_GB2312"/>
          <w:color w:val="000000"/>
          <w:sz w:val="32"/>
          <w:szCs w:val="32"/>
        </w:rPr>
        <w:t>181</w:t>
      </w:r>
      <w:r>
        <w:rPr>
          <w:rFonts w:hint="eastAsia" w:ascii="仿宋_GB2312" w:eastAsia="仿宋_GB2312"/>
          <w:color w:val="000000"/>
          <w:sz w:val="32"/>
          <w:szCs w:val="32"/>
        </w:rPr>
        <w:t>万元，教育支出增加</w:t>
      </w:r>
      <w:r>
        <w:rPr>
          <w:rFonts w:ascii="仿宋_GB2312" w:eastAsia="仿宋_GB2312"/>
          <w:color w:val="000000"/>
          <w:sz w:val="32"/>
          <w:szCs w:val="32"/>
        </w:rPr>
        <w:t>14</w:t>
      </w:r>
      <w:r>
        <w:rPr>
          <w:rFonts w:hint="eastAsia" w:ascii="仿宋_GB2312" w:eastAsia="仿宋_GB2312"/>
          <w:color w:val="000000"/>
          <w:sz w:val="32"/>
          <w:szCs w:val="32"/>
        </w:rPr>
        <w:t>万元，社会保障和就业支出减少</w:t>
      </w:r>
      <w:r>
        <w:rPr>
          <w:rFonts w:ascii="仿宋_GB2312" w:eastAsia="仿宋_GB2312"/>
          <w:color w:val="000000"/>
          <w:sz w:val="32"/>
          <w:szCs w:val="32"/>
        </w:rPr>
        <w:t>11.4</w:t>
      </w:r>
      <w:r>
        <w:rPr>
          <w:rFonts w:hint="eastAsia" w:ascii="仿宋_GB2312" w:eastAsia="仿宋_GB2312"/>
          <w:color w:val="000000"/>
          <w:sz w:val="32"/>
          <w:szCs w:val="32"/>
        </w:rPr>
        <w:t>万元，卫生健康支出增加</w:t>
      </w:r>
      <w:r>
        <w:rPr>
          <w:rFonts w:ascii="仿宋_GB2312" w:eastAsia="仿宋_GB2312"/>
          <w:color w:val="000000"/>
          <w:sz w:val="32"/>
          <w:szCs w:val="32"/>
        </w:rPr>
        <w:t>26.58</w:t>
      </w:r>
      <w:r>
        <w:rPr>
          <w:rFonts w:hint="eastAsia" w:ascii="仿宋_GB2312" w:eastAsia="仿宋_GB2312"/>
          <w:color w:val="000000"/>
          <w:sz w:val="32"/>
          <w:szCs w:val="32"/>
        </w:rPr>
        <w:t>万元，住房保障支出减少</w:t>
      </w:r>
      <w:r>
        <w:rPr>
          <w:rFonts w:ascii="仿宋_GB2312" w:eastAsia="仿宋_GB2312"/>
          <w:color w:val="000000"/>
          <w:sz w:val="32"/>
          <w:szCs w:val="32"/>
        </w:rPr>
        <w:t>17.6</w:t>
      </w:r>
      <w:r>
        <w:rPr>
          <w:rFonts w:hint="eastAsia" w:ascii="仿宋_GB2312" w:eastAsia="仿宋_GB2312"/>
          <w:color w:val="000000"/>
          <w:sz w:val="32"/>
          <w:szCs w:val="32"/>
        </w:rPr>
        <w:t>万元。</w:t>
      </w:r>
    </w:p>
    <w:p>
      <w:pPr>
        <w:widowControl/>
        <w:spacing w:line="600" w:lineRule="exact"/>
        <w:ind w:firstLine="640" w:firstLineChars="200"/>
        <w:rPr>
          <w:rFonts w:eastAsia="黑体"/>
          <w:sz w:val="32"/>
          <w:szCs w:val="32"/>
        </w:rPr>
      </w:pPr>
      <w:r>
        <w:rPr>
          <w:rFonts w:hint="eastAsia" w:eastAsia="黑体"/>
          <w:sz w:val="32"/>
          <w:szCs w:val="32"/>
          <w:lang w:eastAsia="zh-CN"/>
        </w:rPr>
        <w:t>四</w:t>
      </w:r>
      <w:r>
        <w:rPr>
          <w:rFonts w:hint="eastAsia" w:eastAsia="黑体"/>
          <w:sz w:val="32"/>
          <w:szCs w:val="32"/>
        </w:rPr>
        <w:t>、一般公共预算拨款支出</w:t>
      </w:r>
    </w:p>
    <w:p>
      <w:pPr>
        <w:widowControl/>
        <w:spacing w:line="600" w:lineRule="exact"/>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年一般公共预算拨款支出预算</w:t>
      </w:r>
      <w:r>
        <w:rPr>
          <w:rFonts w:ascii="仿宋_GB2312" w:eastAsia="仿宋_GB2312"/>
          <w:color w:val="000000"/>
          <w:sz w:val="32"/>
          <w:szCs w:val="32"/>
        </w:rPr>
        <w:t>3159.55</w:t>
      </w:r>
      <w:r>
        <w:rPr>
          <w:rFonts w:hint="eastAsia" w:ascii="仿宋_GB2312" w:eastAsia="仿宋_GB2312"/>
          <w:sz w:val="32"/>
          <w:szCs w:val="32"/>
        </w:rPr>
        <w:t>万元，其中，公共安全支出</w:t>
      </w:r>
      <w:r>
        <w:rPr>
          <w:rFonts w:ascii="仿宋_GB2312" w:eastAsia="仿宋_GB2312"/>
          <w:color w:val="000000"/>
          <w:sz w:val="32"/>
          <w:szCs w:val="32"/>
        </w:rPr>
        <w:t>2675.75</w:t>
      </w:r>
      <w:r>
        <w:rPr>
          <w:rFonts w:hint="eastAsia" w:ascii="仿宋_GB2312" w:eastAsia="仿宋_GB2312"/>
          <w:sz w:val="32"/>
          <w:szCs w:val="32"/>
        </w:rPr>
        <w:t>万元，占</w:t>
      </w:r>
      <w:r>
        <w:rPr>
          <w:rFonts w:ascii="仿宋_GB2312" w:eastAsia="仿宋_GB2312"/>
          <w:sz w:val="32"/>
          <w:szCs w:val="32"/>
        </w:rPr>
        <w:t>84.68%</w:t>
      </w:r>
      <w:r>
        <w:rPr>
          <w:rFonts w:hint="eastAsia" w:ascii="仿宋_GB2312" w:eastAsia="仿宋_GB2312"/>
          <w:sz w:val="32"/>
          <w:szCs w:val="32"/>
        </w:rPr>
        <w:t>；教育支出</w:t>
      </w:r>
      <w:r>
        <w:rPr>
          <w:rFonts w:ascii="仿宋_GB2312" w:eastAsia="仿宋_GB2312"/>
          <w:sz w:val="32"/>
          <w:szCs w:val="32"/>
        </w:rPr>
        <w:t>18</w:t>
      </w:r>
      <w:r>
        <w:rPr>
          <w:rFonts w:hint="eastAsia" w:ascii="仿宋_GB2312" w:eastAsia="仿宋_GB2312"/>
          <w:sz w:val="32"/>
          <w:szCs w:val="32"/>
        </w:rPr>
        <w:t>万元，占</w:t>
      </w:r>
      <w:r>
        <w:rPr>
          <w:rFonts w:ascii="仿宋_GB2312" w:eastAsia="仿宋_GB2312"/>
          <w:sz w:val="32"/>
          <w:szCs w:val="32"/>
        </w:rPr>
        <w:t>0.05%</w:t>
      </w:r>
      <w:r>
        <w:rPr>
          <w:rFonts w:hint="eastAsia" w:ascii="仿宋_GB2312" w:eastAsia="仿宋_GB2312"/>
          <w:sz w:val="32"/>
          <w:szCs w:val="32"/>
        </w:rPr>
        <w:t>；社会保障和就业支出</w:t>
      </w:r>
      <w:r>
        <w:rPr>
          <w:rFonts w:ascii="仿宋_GB2312" w:eastAsia="仿宋_GB2312"/>
          <w:sz w:val="32"/>
          <w:szCs w:val="32"/>
        </w:rPr>
        <w:t>145.9</w:t>
      </w:r>
      <w:r>
        <w:rPr>
          <w:rFonts w:hint="eastAsia" w:ascii="仿宋_GB2312" w:eastAsia="仿宋_GB2312"/>
          <w:sz w:val="32"/>
          <w:szCs w:val="32"/>
        </w:rPr>
        <w:t>万元，占</w:t>
      </w:r>
      <w:r>
        <w:rPr>
          <w:rFonts w:ascii="仿宋_GB2312" w:eastAsia="仿宋_GB2312"/>
          <w:sz w:val="32"/>
          <w:szCs w:val="32"/>
        </w:rPr>
        <w:t>4.62%</w:t>
      </w:r>
      <w:r>
        <w:rPr>
          <w:rFonts w:hint="eastAsia" w:ascii="仿宋_GB2312" w:eastAsia="仿宋_GB2312"/>
          <w:sz w:val="32"/>
          <w:szCs w:val="32"/>
        </w:rPr>
        <w:t>；卫生健康支出</w:t>
      </w:r>
      <w:r>
        <w:rPr>
          <w:rFonts w:ascii="仿宋_GB2312" w:eastAsia="仿宋_GB2312"/>
          <w:sz w:val="32"/>
          <w:szCs w:val="32"/>
        </w:rPr>
        <w:t>174.2</w:t>
      </w:r>
      <w:r>
        <w:rPr>
          <w:rFonts w:hint="eastAsia" w:ascii="仿宋_GB2312" w:eastAsia="仿宋_GB2312"/>
          <w:sz w:val="32"/>
          <w:szCs w:val="32"/>
        </w:rPr>
        <w:t>万元，占</w:t>
      </w:r>
      <w:r>
        <w:rPr>
          <w:rFonts w:ascii="仿宋_GB2312" w:eastAsia="仿宋_GB2312"/>
          <w:sz w:val="32"/>
          <w:szCs w:val="32"/>
        </w:rPr>
        <w:t>5.51%</w:t>
      </w:r>
      <w:r>
        <w:rPr>
          <w:rFonts w:hint="eastAsia" w:ascii="仿宋_GB2312" w:eastAsia="仿宋_GB2312"/>
          <w:sz w:val="32"/>
          <w:szCs w:val="32"/>
        </w:rPr>
        <w:t>；住房保障支出</w:t>
      </w:r>
      <w:r>
        <w:rPr>
          <w:rFonts w:ascii="仿宋_GB2312" w:eastAsia="仿宋_GB2312"/>
          <w:sz w:val="32"/>
          <w:szCs w:val="32"/>
        </w:rPr>
        <w:t>145.7</w:t>
      </w:r>
      <w:r>
        <w:rPr>
          <w:rFonts w:hint="eastAsia" w:ascii="仿宋_GB2312" w:eastAsia="仿宋_GB2312"/>
          <w:sz w:val="32"/>
          <w:szCs w:val="32"/>
        </w:rPr>
        <w:t>万元，占</w:t>
      </w:r>
      <w:r>
        <w:rPr>
          <w:rFonts w:ascii="仿宋_GB2312" w:eastAsia="仿宋_GB2312"/>
          <w:sz w:val="32"/>
          <w:szCs w:val="32"/>
        </w:rPr>
        <w:t>4.61%</w:t>
      </w:r>
      <w:r>
        <w:rPr>
          <w:rFonts w:hint="eastAsia" w:ascii="仿宋_GB2312" w:eastAsia="仿宋_GB2312"/>
          <w:sz w:val="32"/>
          <w:szCs w:val="32"/>
        </w:rPr>
        <w:t>。具体安排情况如下：</w:t>
      </w:r>
    </w:p>
    <w:p>
      <w:pPr>
        <w:widowControl/>
        <w:spacing w:line="600" w:lineRule="exact"/>
        <w:ind w:firstLine="660"/>
        <w:rPr>
          <w:rFonts w:ascii="仿宋_GB2312" w:eastAsia="仿宋_GB2312"/>
          <w:sz w:val="32"/>
          <w:szCs w:val="32"/>
        </w:rPr>
      </w:pPr>
      <w:r>
        <w:rPr>
          <w:rFonts w:hint="eastAsia" w:ascii="仿宋_GB2312" w:eastAsia="仿宋_GB2312"/>
          <w:b/>
          <w:bCs/>
          <w:sz w:val="32"/>
          <w:szCs w:val="32"/>
        </w:rPr>
        <w:t>（一）基本支出：</w:t>
      </w:r>
      <w:r>
        <w:rPr>
          <w:rFonts w:ascii="仿宋_GB2312" w:eastAsia="仿宋_GB2312"/>
          <w:sz w:val="32"/>
          <w:szCs w:val="32"/>
        </w:rPr>
        <w:t>2022</w:t>
      </w:r>
      <w:r>
        <w:rPr>
          <w:rFonts w:hint="eastAsia" w:ascii="仿宋_GB2312" w:eastAsia="仿宋_GB2312"/>
          <w:sz w:val="32"/>
          <w:szCs w:val="32"/>
        </w:rPr>
        <w:t>年本单位基本支出预算数</w:t>
      </w:r>
      <w:r>
        <w:rPr>
          <w:rFonts w:ascii="仿宋_GB2312" w:eastAsia="仿宋_GB2312"/>
          <w:sz w:val="32"/>
          <w:szCs w:val="32"/>
        </w:rPr>
        <w:t>2952</w:t>
      </w:r>
      <w:r>
        <w:rPr>
          <w:rFonts w:hint="eastAsia" w:ascii="仿宋_GB2312" w:eastAsia="仿宋_GB2312"/>
          <w:sz w:val="32"/>
          <w:szCs w:val="32"/>
        </w:rPr>
        <w:t>万元，主要是为保障部门正常运转、完成日常工作任务而发生的各项支出，包括用于基本工资、津贴补贴、奖金、医疗保险、养老保险缴费、住房公积金等人员经费以及办公费、印刷费、水电费、邮电费、差旅费、取暖费、物业管理费、维修（护）费、劳务费、办公设备购置等公用经费。</w:t>
      </w:r>
    </w:p>
    <w:p>
      <w:pPr>
        <w:ind w:firstLine="640"/>
        <w:rPr>
          <w:rFonts w:ascii="仿宋_GB2312" w:eastAsia="仿宋_GB2312"/>
          <w:b/>
          <w:color w:val="FF0000"/>
          <w:sz w:val="32"/>
          <w:szCs w:val="32"/>
        </w:rPr>
      </w:pPr>
      <w:r>
        <w:rPr>
          <w:rFonts w:hint="eastAsia" w:ascii="仿宋_GB2312" w:eastAsia="仿宋_GB2312"/>
          <w:b/>
          <w:bCs/>
          <w:sz w:val="32"/>
          <w:szCs w:val="32"/>
        </w:rPr>
        <w:t>（二）项目支出：</w:t>
      </w:r>
      <w:r>
        <w:rPr>
          <w:rFonts w:ascii="仿宋_GB2312" w:eastAsia="仿宋_GB2312"/>
          <w:sz w:val="32"/>
          <w:szCs w:val="32"/>
        </w:rPr>
        <w:t>2022</w:t>
      </w:r>
      <w:r>
        <w:rPr>
          <w:rFonts w:hint="eastAsia" w:ascii="仿宋_GB2312" w:eastAsia="仿宋_GB2312"/>
          <w:sz w:val="32"/>
          <w:szCs w:val="32"/>
        </w:rPr>
        <w:t>年本单位项目支出预算</w:t>
      </w:r>
      <w:r>
        <w:rPr>
          <w:rFonts w:ascii="仿宋_GB2312" w:eastAsia="仿宋_GB2312"/>
          <w:sz w:val="32"/>
          <w:szCs w:val="32"/>
        </w:rPr>
        <w:t>207.55</w:t>
      </w:r>
      <w:r>
        <w:rPr>
          <w:rFonts w:hint="eastAsia" w:ascii="仿宋_GB2312" w:eastAsia="仿宋_GB2312"/>
          <w:sz w:val="32"/>
          <w:szCs w:val="32"/>
        </w:rPr>
        <w:t>万元，主要是</w:t>
      </w:r>
      <w:r>
        <w:rPr>
          <w:rFonts w:hint="eastAsia" w:ascii="仿宋_GB2312" w:hAnsi="宋体" w:eastAsia="仿宋_GB2312"/>
          <w:sz w:val="32"/>
          <w:szCs w:val="32"/>
        </w:rPr>
        <w:t>部门为完成特定行政工作任务或事业发展目标而发生的支出，包括有关事业发展专项、专项业务费、基本建设支出等，其中：业务工作专项支出</w:t>
      </w:r>
      <w:r>
        <w:rPr>
          <w:rFonts w:ascii="仿宋_GB2312" w:eastAsia="仿宋_GB2312"/>
          <w:bCs/>
          <w:sz w:val="32"/>
          <w:szCs w:val="32"/>
        </w:rPr>
        <w:t>5</w:t>
      </w:r>
      <w:r>
        <w:rPr>
          <w:rFonts w:hint="eastAsia" w:ascii="仿宋_GB2312" w:hAnsi="宋体" w:eastAsia="仿宋_GB2312"/>
          <w:sz w:val="32"/>
          <w:szCs w:val="32"/>
        </w:rPr>
        <w:t>万元，主要用于检察干警基金工作；运行维护专项支出</w:t>
      </w:r>
      <w:r>
        <w:rPr>
          <w:rFonts w:ascii="仿宋_GB2312" w:hAnsi="宋体" w:eastAsia="仿宋_GB2312"/>
          <w:sz w:val="32"/>
          <w:szCs w:val="32"/>
        </w:rPr>
        <w:t>141</w:t>
      </w:r>
      <w:r>
        <w:rPr>
          <w:rFonts w:hint="eastAsia" w:ascii="仿宋_GB2312" w:hAnsi="宋体" w:eastAsia="仿宋_GB2312"/>
          <w:sz w:val="32"/>
          <w:szCs w:val="32"/>
        </w:rPr>
        <w:t>万元，主要用于公车购置、办公设备的更新以及业务应用软件运行维护、食堂维修改造、乡村振兴等方面；其他事业类发展基金支出</w:t>
      </w:r>
      <w:r>
        <w:rPr>
          <w:rFonts w:ascii="仿宋_GB2312" w:hAnsi="宋体" w:eastAsia="仿宋_GB2312"/>
          <w:sz w:val="32"/>
          <w:szCs w:val="32"/>
        </w:rPr>
        <w:t>61.55</w:t>
      </w:r>
      <w:r>
        <w:rPr>
          <w:rFonts w:hint="eastAsia" w:ascii="仿宋_GB2312" w:hAnsi="宋体" w:eastAsia="仿宋_GB2312"/>
          <w:sz w:val="32"/>
          <w:szCs w:val="32"/>
        </w:rPr>
        <w:t>万元，主要用于智慧检务系统工程前期基础性设备购置。</w:t>
      </w:r>
    </w:p>
    <w:p>
      <w:pPr>
        <w:ind w:firstLine="64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、政府性基金预算支出</w:t>
      </w:r>
    </w:p>
    <w:p>
      <w:pPr>
        <w:ind w:firstLine="64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年本部门无政府性基金安排的支出。</w:t>
      </w:r>
    </w:p>
    <w:p>
      <w:pPr>
        <w:widowControl/>
        <w:spacing w:line="600" w:lineRule="exact"/>
        <w:ind w:firstLine="660"/>
        <w:rPr>
          <w:rFonts w:eastAsia="黑体"/>
          <w:sz w:val="32"/>
          <w:szCs w:val="32"/>
        </w:rPr>
      </w:pPr>
      <w:r>
        <w:rPr>
          <w:rFonts w:hint="eastAsia" w:eastAsia="黑体"/>
          <w:sz w:val="32"/>
          <w:szCs w:val="32"/>
          <w:lang w:eastAsia="zh-CN"/>
        </w:rPr>
        <w:t>六</w:t>
      </w:r>
      <w:r>
        <w:rPr>
          <w:rFonts w:hint="eastAsia" w:eastAsia="黑体"/>
          <w:sz w:val="32"/>
          <w:szCs w:val="32"/>
        </w:rPr>
        <w:t>、其他重要事项的情况说明</w:t>
      </w:r>
    </w:p>
    <w:p>
      <w:pPr>
        <w:widowControl/>
        <w:spacing w:line="600" w:lineRule="exact"/>
        <w:ind w:firstLine="642" w:firstLineChars="200"/>
        <w:rPr>
          <w:rFonts w:ascii="仿宋_GB2312" w:hAnsi="宋体" w:eastAsia="仿宋_GB2312"/>
          <w:sz w:val="32"/>
          <w:szCs w:val="32"/>
        </w:rPr>
      </w:pPr>
      <w:r>
        <w:rPr>
          <w:rFonts w:hint="eastAsia" w:ascii="仿宋_GB2312" w:eastAsia="仿宋_GB2312"/>
          <w:b/>
          <w:bCs/>
          <w:sz w:val="32"/>
          <w:szCs w:val="32"/>
        </w:rPr>
        <w:t>（一）机关运行经费</w:t>
      </w:r>
      <w:r>
        <w:rPr>
          <w:rFonts w:hint="eastAsia" w:ascii="仿宋_GB2312" w:hAnsi="宋体" w:eastAsia="仿宋_GB2312"/>
          <w:sz w:val="32"/>
          <w:szCs w:val="32"/>
        </w:rPr>
        <w:t>：如考虑中央财政补助，按全口径统计，</w:t>
      </w:r>
      <w:r>
        <w:rPr>
          <w:rFonts w:ascii="仿宋_GB2312" w:hAnsi="宋体" w:eastAsia="仿宋_GB2312"/>
          <w:sz w:val="32"/>
          <w:szCs w:val="32"/>
        </w:rPr>
        <w:t>2022</w:t>
      </w:r>
      <w:r>
        <w:rPr>
          <w:rFonts w:hint="eastAsia" w:ascii="仿宋_GB2312" w:hAnsi="宋体" w:eastAsia="仿宋_GB2312"/>
          <w:sz w:val="32"/>
          <w:szCs w:val="32"/>
        </w:rPr>
        <w:t>年本部门机关本级机关运行经费</w:t>
      </w:r>
      <w:r>
        <w:rPr>
          <w:rFonts w:hint="eastAsia" w:ascii="仿宋_GB2312" w:hAnsi="宋体" w:eastAsia="仿宋_GB2312"/>
          <w:sz w:val="32"/>
          <w:szCs w:val="32"/>
          <w:lang w:val="en-US" w:eastAsia="zh-CN"/>
        </w:rPr>
        <w:t>1129.1</w:t>
      </w:r>
      <w:r>
        <w:rPr>
          <w:rFonts w:hint="eastAsia" w:ascii="仿宋_GB2312" w:hAnsi="宋体" w:eastAsia="仿宋_GB2312"/>
          <w:sz w:val="32"/>
          <w:szCs w:val="32"/>
        </w:rPr>
        <w:t>万元，</w:t>
      </w:r>
      <w:r>
        <w:rPr>
          <w:rFonts w:ascii="仿宋_GB2312" w:hAnsi="宋体" w:eastAsia="仿宋_GB2312"/>
          <w:sz w:val="32"/>
          <w:szCs w:val="32"/>
        </w:rPr>
        <w:t>2021</w:t>
      </w:r>
      <w:r>
        <w:rPr>
          <w:rFonts w:hint="eastAsia" w:ascii="仿宋_GB2312" w:hAnsi="宋体" w:eastAsia="仿宋_GB2312"/>
          <w:sz w:val="32"/>
          <w:szCs w:val="32"/>
        </w:rPr>
        <w:t>年本级机关运行经费</w:t>
      </w:r>
      <w:r>
        <w:rPr>
          <w:rFonts w:ascii="仿宋_GB2312" w:hAnsi="宋体" w:eastAsia="仿宋_GB2312"/>
          <w:sz w:val="32"/>
          <w:szCs w:val="32"/>
        </w:rPr>
        <w:t>847.74</w:t>
      </w:r>
      <w:r>
        <w:rPr>
          <w:rFonts w:hint="eastAsia" w:ascii="仿宋_GB2312" w:hAnsi="宋体" w:eastAsia="仿宋_GB2312"/>
          <w:sz w:val="32"/>
          <w:szCs w:val="32"/>
        </w:rPr>
        <w:t>万，比</w:t>
      </w:r>
      <w:r>
        <w:rPr>
          <w:rFonts w:ascii="仿宋_GB2312" w:hAnsi="宋体" w:eastAsia="仿宋_GB2312"/>
          <w:sz w:val="32"/>
          <w:szCs w:val="32"/>
        </w:rPr>
        <w:t>2021</w:t>
      </w:r>
      <w:r>
        <w:rPr>
          <w:rFonts w:hint="eastAsia" w:ascii="仿宋_GB2312" w:hAnsi="宋体" w:eastAsia="仿宋_GB2312"/>
          <w:sz w:val="32"/>
          <w:szCs w:val="32"/>
        </w:rPr>
        <w:t>年增加</w:t>
      </w:r>
      <w:r>
        <w:rPr>
          <w:rFonts w:ascii="仿宋_GB2312" w:hAnsi="宋体" w:eastAsia="仿宋_GB2312"/>
          <w:sz w:val="32"/>
          <w:szCs w:val="32"/>
        </w:rPr>
        <w:t>2</w:t>
      </w:r>
      <w:r>
        <w:rPr>
          <w:rFonts w:hint="eastAsia" w:ascii="仿宋_GB2312" w:hAnsi="宋体" w:eastAsia="仿宋_GB2312"/>
          <w:sz w:val="32"/>
          <w:szCs w:val="32"/>
          <w:lang w:val="en-US" w:eastAsia="zh-CN"/>
        </w:rPr>
        <w:t>81.36</w:t>
      </w:r>
      <w:r>
        <w:rPr>
          <w:rFonts w:hint="eastAsia" w:ascii="仿宋_GB2312" w:hAnsi="宋体" w:eastAsia="仿宋_GB2312"/>
          <w:sz w:val="32"/>
          <w:szCs w:val="32"/>
        </w:rPr>
        <w:t>万元，增加</w:t>
      </w:r>
      <w:r>
        <w:rPr>
          <w:rFonts w:hint="eastAsia" w:ascii="仿宋_GB2312" w:hAnsi="宋体" w:eastAsia="仿宋_GB2312"/>
          <w:sz w:val="32"/>
          <w:szCs w:val="32"/>
          <w:lang w:val="en-US" w:eastAsia="zh-CN"/>
        </w:rPr>
        <w:t>33</w:t>
      </w:r>
      <w:r>
        <w:rPr>
          <w:rFonts w:ascii="仿宋_GB2312" w:hAnsi="宋体" w:eastAsia="仿宋_GB2312"/>
          <w:sz w:val="32"/>
          <w:szCs w:val="32"/>
        </w:rPr>
        <w:t>.</w:t>
      </w:r>
      <w:r>
        <w:rPr>
          <w:rFonts w:hint="eastAsia" w:ascii="仿宋_GB2312" w:hAnsi="宋体" w:eastAsia="仿宋_GB2312"/>
          <w:sz w:val="32"/>
          <w:szCs w:val="32"/>
          <w:lang w:val="en-US" w:eastAsia="zh-CN"/>
        </w:rPr>
        <w:t>19</w:t>
      </w:r>
      <w:r>
        <w:rPr>
          <w:rFonts w:ascii="仿宋_GB2312" w:hAnsi="宋体" w:eastAsia="仿宋_GB2312"/>
          <w:sz w:val="32"/>
          <w:szCs w:val="32"/>
        </w:rPr>
        <w:t>%</w:t>
      </w:r>
      <w:r>
        <w:rPr>
          <w:rFonts w:hint="eastAsia" w:ascii="仿宋_GB2312" w:hAnsi="宋体" w:eastAsia="仿宋_GB2312"/>
          <w:sz w:val="32"/>
          <w:szCs w:val="32"/>
        </w:rPr>
        <w:t>，主要是因为检察宣传费、安可设备替代后办公费增加，以及办公楼整体搬迁后，中央空调和电梯运行成本增加，两个老院子年久失修，导致维修（护）费及劳务费增加。</w:t>
      </w:r>
    </w:p>
    <w:p>
      <w:pPr>
        <w:widowControl/>
        <w:spacing w:line="600" w:lineRule="exact"/>
        <w:ind w:firstLine="642" w:firstLineChars="200"/>
        <w:rPr>
          <w:rFonts w:ascii="仿宋_GB2312" w:eastAsia="仿宋_GB2312"/>
          <w:b/>
          <w:color w:val="FF0000"/>
          <w:sz w:val="32"/>
          <w:szCs w:val="32"/>
        </w:rPr>
      </w:pPr>
      <w:r>
        <w:rPr>
          <w:rFonts w:hint="eastAsia" w:ascii="仿宋_GB2312" w:eastAsia="仿宋_GB2312"/>
          <w:b/>
          <w:bCs/>
          <w:sz w:val="32"/>
          <w:szCs w:val="32"/>
        </w:rPr>
        <w:t>（二）“三公”经费预算：</w:t>
      </w:r>
      <w:r>
        <w:rPr>
          <w:rFonts w:hint="eastAsia" w:ascii="仿宋_GB2312" w:eastAsia="仿宋_GB2312"/>
          <w:sz w:val="32"/>
          <w:szCs w:val="32"/>
        </w:rPr>
        <w:t>如考虑中央财政补助，按全口径统计，</w:t>
      </w:r>
      <w:r>
        <w:rPr>
          <w:rFonts w:ascii="仿宋_GB2312" w:eastAsia="仿宋_GB2312"/>
          <w:sz w:val="32"/>
          <w:szCs w:val="32"/>
        </w:rPr>
        <w:t>2022</w:t>
      </w:r>
      <w:r>
        <w:rPr>
          <w:rFonts w:hint="eastAsia" w:ascii="仿宋_GB2312" w:eastAsia="仿宋_GB2312"/>
          <w:sz w:val="32"/>
          <w:szCs w:val="32"/>
        </w:rPr>
        <w:t>年本部门机关本级“三公”经费预算数为</w:t>
      </w:r>
      <w:r>
        <w:rPr>
          <w:rFonts w:ascii="仿宋_GB2312" w:eastAsia="仿宋_GB2312"/>
          <w:sz w:val="32"/>
          <w:szCs w:val="32"/>
        </w:rPr>
        <w:t>135</w:t>
      </w:r>
      <w:r>
        <w:rPr>
          <w:rFonts w:hint="eastAsia" w:ascii="仿宋_GB2312" w:eastAsia="仿宋_GB2312"/>
          <w:sz w:val="32"/>
          <w:szCs w:val="32"/>
        </w:rPr>
        <w:t>万元，其中，公务接待费</w:t>
      </w:r>
      <w:r>
        <w:rPr>
          <w:rFonts w:ascii="仿宋_GB2312" w:eastAsia="仿宋_GB2312"/>
          <w:sz w:val="32"/>
          <w:szCs w:val="32"/>
        </w:rPr>
        <w:t>15</w:t>
      </w:r>
      <w:r>
        <w:rPr>
          <w:rFonts w:hint="eastAsia" w:ascii="仿宋_GB2312" w:eastAsia="仿宋_GB2312"/>
          <w:sz w:val="32"/>
          <w:szCs w:val="32"/>
        </w:rPr>
        <w:t>万元，公务用车购置及运行费</w:t>
      </w:r>
      <w:r>
        <w:rPr>
          <w:rFonts w:ascii="仿宋_GB2312" w:eastAsia="仿宋_GB2312"/>
          <w:sz w:val="32"/>
          <w:szCs w:val="32"/>
        </w:rPr>
        <w:t>120</w:t>
      </w:r>
      <w:r>
        <w:rPr>
          <w:rFonts w:hint="eastAsia" w:ascii="仿宋_GB2312" w:eastAsia="仿宋_GB2312"/>
          <w:sz w:val="32"/>
          <w:szCs w:val="32"/>
        </w:rPr>
        <w:t>万元（其中，公务用车购置费</w:t>
      </w:r>
      <w:r>
        <w:rPr>
          <w:rFonts w:ascii="仿宋_GB2312" w:eastAsia="仿宋_GB2312"/>
          <w:sz w:val="32"/>
          <w:szCs w:val="32"/>
        </w:rPr>
        <w:t>36</w:t>
      </w:r>
      <w:r>
        <w:rPr>
          <w:rFonts w:hint="eastAsia" w:ascii="仿宋_GB2312" w:eastAsia="仿宋_GB2312"/>
          <w:sz w:val="32"/>
          <w:szCs w:val="32"/>
        </w:rPr>
        <w:t>万元，公务用车运行费</w:t>
      </w:r>
      <w:r>
        <w:rPr>
          <w:rFonts w:ascii="仿宋_GB2312" w:eastAsia="仿宋_GB2312"/>
          <w:sz w:val="32"/>
          <w:szCs w:val="32"/>
        </w:rPr>
        <w:t>84</w:t>
      </w:r>
      <w:r>
        <w:rPr>
          <w:rFonts w:hint="eastAsia" w:ascii="仿宋_GB2312" w:eastAsia="仿宋_GB2312"/>
          <w:sz w:val="32"/>
          <w:szCs w:val="32"/>
        </w:rPr>
        <w:t>万元），因公出国（境）费</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2021</w:t>
      </w:r>
      <w:r>
        <w:rPr>
          <w:rFonts w:hint="eastAsia" w:ascii="仿宋_GB2312" w:eastAsia="仿宋_GB2312"/>
          <w:sz w:val="32"/>
          <w:szCs w:val="32"/>
        </w:rPr>
        <w:t>年“三公”经费预算为</w:t>
      </w:r>
      <w:r>
        <w:rPr>
          <w:rFonts w:ascii="仿宋_GB2312" w:eastAsia="仿宋_GB2312"/>
          <w:sz w:val="32"/>
          <w:szCs w:val="32"/>
        </w:rPr>
        <w:t>135</w:t>
      </w:r>
      <w:r>
        <w:rPr>
          <w:rFonts w:hint="eastAsia" w:ascii="仿宋_GB2312" w:eastAsia="仿宋_GB2312"/>
          <w:sz w:val="32"/>
          <w:szCs w:val="32"/>
        </w:rPr>
        <w:t>万元，</w:t>
      </w:r>
      <w:r>
        <w:rPr>
          <w:rFonts w:ascii="仿宋_GB2312" w:eastAsia="仿宋_GB2312"/>
          <w:sz w:val="32"/>
          <w:szCs w:val="32"/>
        </w:rPr>
        <w:t>2022</w:t>
      </w:r>
      <w:r>
        <w:rPr>
          <w:rFonts w:hint="eastAsia" w:ascii="仿宋_GB2312" w:eastAsia="仿宋_GB2312"/>
          <w:sz w:val="32"/>
          <w:szCs w:val="32"/>
        </w:rPr>
        <w:t>年“三公”经费预算较</w:t>
      </w:r>
      <w:r>
        <w:rPr>
          <w:rFonts w:ascii="仿宋_GB2312" w:eastAsia="仿宋_GB2312"/>
          <w:sz w:val="32"/>
          <w:szCs w:val="32"/>
        </w:rPr>
        <w:t>2020</w:t>
      </w:r>
      <w:r>
        <w:rPr>
          <w:rFonts w:hint="eastAsia" w:ascii="仿宋_GB2312" w:eastAsia="仿宋_GB2312"/>
          <w:sz w:val="32"/>
          <w:szCs w:val="32"/>
        </w:rPr>
        <w:t>年无变动。</w:t>
      </w:r>
    </w:p>
    <w:p>
      <w:pPr>
        <w:ind w:firstLine="642" w:firstLineChars="200"/>
        <w:rPr>
          <w:rFonts w:hint="eastAsia" w:ascii="仿宋_GB2312" w:eastAsia="仿宋_GB2312"/>
          <w:sz w:val="32"/>
          <w:szCs w:val="32"/>
          <w:lang w:val="en-US" w:eastAsia="zh-CN"/>
        </w:rPr>
      </w:pPr>
      <w:r>
        <w:rPr>
          <w:rFonts w:hint="eastAsia" w:ascii="仿宋_GB2312" w:eastAsia="仿宋_GB2312"/>
          <w:b/>
          <w:bCs/>
          <w:sz w:val="32"/>
          <w:szCs w:val="32"/>
        </w:rPr>
        <w:t>（三）一般性支出情况：</w:t>
      </w:r>
      <w:r>
        <w:rPr>
          <w:rFonts w:ascii="仿宋_GB2312" w:eastAsia="仿宋_GB2312"/>
          <w:sz w:val="32"/>
          <w:szCs w:val="32"/>
        </w:rPr>
        <w:t>2022</w:t>
      </w:r>
      <w:r>
        <w:rPr>
          <w:rFonts w:hint="eastAsia" w:ascii="仿宋_GB2312" w:eastAsia="仿宋_GB2312"/>
          <w:sz w:val="32"/>
          <w:szCs w:val="32"/>
        </w:rPr>
        <w:t>年本单位会议费预算</w:t>
      </w:r>
      <w:r>
        <w:rPr>
          <w:rFonts w:ascii="仿宋_GB2312" w:eastAsia="仿宋_GB2312"/>
          <w:sz w:val="32"/>
          <w:szCs w:val="32"/>
        </w:rPr>
        <w:t>2</w:t>
      </w:r>
      <w:r>
        <w:rPr>
          <w:rFonts w:hint="eastAsia" w:ascii="仿宋_GB2312" w:eastAsia="仿宋_GB2312"/>
          <w:sz w:val="32"/>
          <w:szCs w:val="32"/>
        </w:rPr>
        <w:t>万元，拟召开会议</w:t>
      </w:r>
      <w:r>
        <w:rPr>
          <w:rFonts w:ascii="仿宋_GB2312" w:eastAsia="仿宋_GB2312"/>
          <w:sz w:val="32"/>
          <w:szCs w:val="32"/>
        </w:rPr>
        <w:t>7</w:t>
      </w:r>
      <w:r>
        <w:rPr>
          <w:rFonts w:hint="eastAsia" w:ascii="仿宋_GB2312" w:eastAsia="仿宋_GB2312"/>
          <w:sz w:val="32"/>
          <w:szCs w:val="32"/>
        </w:rPr>
        <w:t>次，人数</w:t>
      </w:r>
      <w:r>
        <w:rPr>
          <w:rFonts w:ascii="仿宋_GB2312" w:eastAsia="仿宋_GB2312"/>
          <w:sz w:val="32"/>
          <w:szCs w:val="32"/>
        </w:rPr>
        <w:t>200</w:t>
      </w:r>
      <w:r>
        <w:rPr>
          <w:rFonts w:hint="eastAsia" w:ascii="仿宋_GB2312" w:eastAsia="仿宋_GB2312"/>
          <w:sz w:val="32"/>
          <w:szCs w:val="32"/>
        </w:rPr>
        <w:t>人以上，内容为单位会议和部门会议</w:t>
      </w:r>
      <w:r>
        <w:rPr>
          <w:rFonts w:hint="eastAsia" w:ascii="仿宋_GB2312" w:eastAsia="仿宋_GB2312"/>
          <w:sz w:val="32"/>
          <w:szCs w:val="32"/>
          <w:lang w:eastAsia="zh-CN"/>
        </w:rPr>
        <w:t>；</w:t>
      </w:r>
      <w:r>
        <w:rPr>
          <w:rFonts w:hint="eastAsia" w:ascii="仿宋_GB2312" w:eastAsia="仿宋_GB2312"/>
          <w:sz w:val="32"/>
          <w:szCs w:val="32"/>
        </w:rPr>
        <w:t>培训费预算</w:t>
      </w:r>
      <w:r>
        <w:rPr>
          <w:rFonts w:ascii="仿宋_GB2312" w:eastAsia="仿宋_GB2312"/>
          <w:sz w:val="32"/>
          <w:szCs w:val="32"/>
        </w:rPr>
        <w:t>18</w:t>
      </w:r>
      <w:r>
        <w:rPr>
          <w:rFonts w:hint="eastAsia" w:ascii="仿宋_GB2312" w:eastAsia="仿宋_GB2312"/>
          <w:sz w:val="32"/>
          <w:szCs w:val="32"/>
        </w:rPr>
        <w:t>万元，拟开展</w:t>
      </w:r>
      <w:r>
        <w:rPr>
          <w:rFonts w:ascii="仿宋_GB2312" w:eastAsia="仿宋_GB2312"/>
          <w:sz w:val="32"/>
          <w:szCs w:val="32"/>
        </w:rPr>
        <w:t>20</w:t>
      </w:r>
      <w:r>
        <w:rPr>
          <w:rFonts w:hint="eastAsia" w:ascii="仿宋_GB2312" w:eastAsia="仿宋_GB2312"/>
          <w:sz w:val="32"/>
          <w:szCs w:val="32"/>
        </w:rPr>
        <w:t>次培训，人数</w:t>
      </w:r>
      <w:r>
        <w:rPr>
          <w:rFonts w:ascii="仿宋_GB2312" w:eastAsia="仿宋_GB2312"/>
          <w:sz w:val="32"/>
          <w:szCs w:val="32"/>
        </w:rPr>
        <w:t>180</w:t>
      </w:r>
      <w:r>
        <w:rPr>
          <w:rFonts w:hint="eastAsia" w:ascii="仿宋_GB2312" w:eastAsia="仿宋_GB2312"/>
          <w:sz w:val="32"/>
          <w:szCs w:val="32"/>
        </w:rPr>
        <w:t>人以上，内容为各部门组织举办的业务及素能培训、法警大练兵和参加国家检察官学院和上级机关等组织的业务培训</w:t>
      </w:r>
      <w:r>
        <w:rPr>
          <w:rFonts w:hint="eastAsia" w:ascii="仿宋_GB2312" w:eastAsia="仿宋_GB2312"/>
          <w:sz w:val="32"/>
          <w:szCs w:val="32"/>
          <w:lang w:eastAsia="zh-CN"/>
        </w:rPr>
        <w:t>；拟举办节庆、晚会、论坛、赛事活动经费预算</w:t>
      </w:r>
      <w:r>
        <w:rPr>
          <w:rFonts w:hint="eastAsia" w:ascii="仿宋_GB2312" w:eastAsia="仿宋_GB2312"/>
          <w:sz w:val="32"/>
          <w:szCs w:val="32"/>
          <w:lang w:val="en-US" w:eastAsia="zh-CN"/>
        </w:rPr>
        <w:t>0万元。</w:t>
      </w:r>
    </w:p>
    <w:p>
      <w:pPr>
        <w:ind w:firstLine="642" w:firstLineChars="200"/>
        <w:rPr>
          <w:rFonts w:hint="eastAsia" w:ascii="仿宋_GB2312" w:eastAsia="仿宋_GB2312"/>
          <w:sz w:val="32"/>
          <w:szCs w:val="32"/>
          <w:lang w:val="en-US" w:eastAsia="zh-CN"/>
        </w:rPr>
      </w:pPr>
      <w:r>
        <w:rPr>
          <w:rFonts w:eastAsia="楷体_GB2312"/>
          <w:b/>
          <w:sz w:val="32"/>
          <w:szCs w:val="32"/>
        </w:rPr>
        <w:t>（四）政府采购情况：</w:t>
      </w:r>
      <w:r>
        <w:rPr>
          <w:rFonts w:eastAsia="仿宋_GB2312"/>
          <w:sz w:val="32"/>
          <w:szCs w:val="32"/>
        </w:rPr>
        <w:t>202</w:t>
      </w:r>
      <w:r>
        <w:rPr>
          <w:rFonts w:hint="eastAsia" w:eastAsia="仿宋_GB2312"/>
          <w:sz w:val="32"/>
          <w:szCs w:val="32"/>
        </w:rPr>
        <w:t>2</w:t>
      </w:r>
      <w:r>
        <w:rPr>
          <w:rFonts w:eastAsia="仿宋_GB2312"/>
          <w:sz w:val="32"/>
          <w:szCs w:val="32"/>
        </w:rPr>
        <w:t>年本部门政府采购预</w:t>
      </w:r>
      <w:r>
        <w:rPr>
          <w:rFonts w:hint="eastAsia" w:eastAsia="仿宋_GB2312"/>
          <w:sz w:val="32"/>
          <w:szCs w:val="32"/>
          <w:lang w:eastAsia="zh-CN"/>
        </w:rPr>
        <w:t>算总额</w:t>
      </w:r>
      <w:r>
        <w:rPr>
          <w:rFonts w:hint="eastAsia" w:eastAsia="仿宋_GB2312"/>
          <w:sz w:val="32"/>
          <w:szCs w:val="32"/>
          <w:lang w:val="en-US" w:eastAsia="zh-CN"/>
        </w:rPr>
        <w:t>0</w:t>
      </w:r>
      <w:r>
        <w:rPr>
          <w:rFonts w:eastAsia="仿宋_GB2312"/>
          <w:sz w:val="32"/>
          <w:szCs w:val="32"/>
        </w:rPr>
        <w:t>万元，其中，货物类采购</w:t>
      </w:r>
      <w:r>
        <w:rPr>
          <w:rFonts w:hint="eastAsia" w:eastAsia="仿宋_GB2312"/>
          <w:sz w:val="32"/>
          <w:szCs w:val="32"/>
          <w:lang w:eastAsia="zh-CN"/>
        </w:rPr>
        <w:t>预算</w:t>
      </w:r>
      <w:r>
        <w:rPr>
          <w:rFonts w:hint="eastAsia" w:eastAsia="仿宋_GB2312"/>
          <w:sz w:val="32"/>
          <w:szCs w:val="32"/>
          <w:lang w:val="en-US" w:eastAsia="zh-CN"/>
        </w:rPr>
        <w:t>0</w:t>
      </w:r>
      <w:r>
        <w:rPr>
          <w:rFonts w:eastAsia="仿宋_GB2312"/>
          <w:sz w:val="32"/>
          <w:szCs w:val="32"/>
        </w:rPr>
        <w:t>万元；工程类采购</w:t>
      </w:r>
      <w:r>
        <w:rPr>
          <w:rFonts w:hint="eastAsia" w:eastAsia="仿宋_GB2312"/>
          <w:sz w:val="32"/>
          <w:szCs w:val="32"/>
          <w:lang w:eastAsia="zh-CN"/>
        </w:rPr>
        <w:t>预算</w:t>
      </w:r>
      <w:r>
        <w:rPr>
          <w:rFonts w:hint="eastAsia" w:eastAsia="仿宋_GB2312"/>
          <w:sz w:val="32"/>
          <w:szCs w:val="32"/>
          <w:lang w:val="en-US" w:eastAsia="zh-CN"/>
        </w:rPr>
        <w:t>0</w:t>
      </w:r>
      <w:r>
        <w:rPr>
          <w:rFonts w:eastAsia="仿宋_GB2312"/>
          <w:sz w:val="32"/>
          <w:szCs w:val="32"/>
        </w:rPr>
        <w:t>万元；服务类采购</w:t>
      </w:r>
      <w:r>
        <w:rPr>
          <w:rFonts w:hint="eastAsia" w:eastAsia="仿宋_GB2312"/>
          <w:sz w:val="32"/>
          <w:szCs w:val="32"/>
          <w:lang w:eastAsia="zh-CN"/>
        </w:rPr>
        <w:t>预算</w:t>
      </w:r>
      <w:r>
        <w:rPr>
          <w:rFonts w:hint="eastAsia" w:eastAsia="仿宋_GB2312"/>
          <w:sz w:val="32"/>
          <w:szCs w:val="32"/>
          <w:lang w:val="en-US" w:eastAsia="zh-CN"/>
        </w:rPr>
        <w:t>0</w:t>
      </w:r>
      <w:r>
        <w:rPr>
          <w:rFonts w:eastAsia="仿宋_GB2312"/>
          <w:sz w:val="32"/>
          <w:szCs w:val="32"/>
        </w:rPr>
        <w:t>万元。</w:t>
      </w:r>
    </w:p>
    <w:p>
      <w:pPr>
        <w:widowControl/>
        <w:numPr>
          <w:ilvl w:val="0"/>
          <w:numId w:val="0"/>
        </w:numPr>
        <w:spacing w:line="600" w:lineRule="exact"/>
        <w:ind w:firstLine="642" w:firstLineChars="200"/>
        <w:jc w:val="left"/>
        <w:rPr>
          <w:rFonts w:eastAsia="仿宋_GB2312"/>
          <w:bCs/>
          <w:kern w:val="0"/>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）国有资产占用使用及新增资产配置情况：</w:t>
      </w:r>
      <w:r>
        <w:rPr>
          <w:rFonts w:hint="eastAsia" w:ascii="仿宋_GB2312" w:hAnsi="仿宋_GB2312" w:eastAsia="仿宋_GB2312" w:cs="仿宋_GB2312"/>
          <w:kern w:val="0"/>
          <w:sz w:val="32"/>
          <w:szCs w:val="32"/>
          <w:shd w:val="clear" w:color="auto" w:fill="FFFFFF"/>
        </w:rPr>
        <w:t>截至</w:t>
      </w: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12</w:t>
      </w:r>
      <w:r>
        <w:rPr>
          <w:rFonts w:hint="eastAsia" w:ascii="仿宋_GB2312" w:hAnsi="仿宋_GB2312" w:eastAsia="仿宋_GB2312" w:cs="仿宋_GB2312"/>
          <w:kern w:val="0"/>
          <w:sz w:val="32"/>
          <w:szCs w:val="32"/>
          <w:shd w:val="clear" w:color="auto" w:fill="FFFFFF"/>
        </w:rPr>
        <w:t>月</w:t>
      </w:r>
      <w:r>
        <w:rPr>
          <w:rFonts w:ascii="仿宋_GB2312" w:hAnsi="仿宋_GB2312" w:eastAsia="仿宋_GB2312" w:cs="仿宋_GB2312"/>
          <w:kern w:val="0"/>
          <w:sz w:val="32"/>
          <w:szCs w:val="32"/>
          <w:shd w:val="clear" w:color="auto" w:fill="FFFFFF"/>
        </w:rPr>
        <w:t>31</w:t>
      </w:r>
      <w:r>
        <w:rPr>
          <w:rFonts w:hint="eastAsia" w:ascii="仿宋_GB2312" w:hAnsi="仿宋_GB2312" w:eastAsia="仿宋_GB2312" w:cs="仿宋_GB2312"/>
          <w:kern w:val="0"/>
          <w:sz w:val="32"/>
          <w:szCs w:val="32"/>
          <w:shd w:val="clear" w:color="auto" w:fill="FFFFFF"/>
        </w:rPr>
        <w:t>日，本单位共有车辆</w:t>
      </w:r>
      <w:r>
        <w:rPr>
          <w:rFonts w:ascii="仿宋_GB2312" w:hAnsi="仿宋_GB2312" w:eastAsia="仿宋_GB2312" w:cs="仿宋_GB2312"/>
          <w:kern w:val="0"/>
          <w:sz w:val="32"/>
          <w:szCs w:val="32"/>
          <w:shd w:val="clear" w:color="auto" w:fill="FFFFFF"/>
        </w:rPr>
        <w:t>14</w:t>
      </w:r>
      <w:r>
        <w:rPr>
          <w:rFonts w:hint="eastAsia" w:ascii="仿宋_GB2312" w:hAnsi="仿宋_GB2312" w:eastAsia="仿宋_GB2312" w:cs="仿宋_GB2312"/>
          <w:kern w:val="0"/>
          <w:sz w:val="32"/>
          <w:szCs w:val="32"/>
          <w:shd w:val="clear" w:color="auto" w:fill="FFFFFF"/>
        </w:rPr>
        <w:t>台</w:t>
      </w:r>
      <w:r>
        <w:rPr>
          <w:rFonts w:eastAsia="仿宋_GB2312"/>
          <w:bCs/>
          <w:kern w:val="0"/>
          <w:sz w:val="32"/>
          <w:szCs w:val="32"/>
        </w:rPr>
        <w:t>，其中，机要通信用</w:t>
      </w:r>
      <w:r>
        <w:rPr>
          <w:rFonts w:hint="eastAsia" w:eastAsia="仿宋_GB2312"/>
          <w:bCs/>
          <w:kern w:val="0"/>
          <w:sz w:val="32"/>
          <w:szCs w:val="32"/>
          <w:lang w:eastAsia="zh-CN"/>
        </w:rPr>
        <w:t>车</w:t>
      </w:r>
      <w:r>
        <w:rPr>
          <w:rFonts w:hint="eastAsia" w:eastAsia="仿宋_GB2312"/>
          <w:bCs/>
          <w:kern w:val="0"/>
          <w:sz w:val="32"/>
          <w:szCs w:val="32"/>
          <w:lang w:val="en-US" w:eastAsia="zh-CN"/>
        </w:rPr>
        <w:t>2</w:t>
      </w:r>
      <w:r>
        <w:rPr>
          <w:rFonts w:eastAsia="仿宋_GB2312"/>
          <w:bCs/>
          <w:kern w:val="0"/>
          <w:sz w:val="32"/>
          <w:szCs w:val="32"/>
        </w:rPr>
        <w:t>辆，应急保障用</w:t>
      </w:r>
      <w:r>
        <w:rPr>
          <w:rFonts w:hint="eastAsia" w:eastAsia="仿宋_GB2312"/>
          <w:bCs/>
          <w:kern w:val="0"/>
          <w:sz w:val="32"/>
          <w:szCs w:val="32"/>
          <w:lang w:eastAsia="zh-CN"/>
        </w:rPr>
        <w:t>车</w:t>
      </w:r>
      <w:r>
        <w:rPr>
          <w:rFonts w:hint="eastAsia" w:eastAsia="仿宋_GB2312"/>
          <w:bCs/>
          <w:kern w:val="0"/>
          <w:sz w:val="32"/>
          <w:szCs w:val="32"/>
          <w:lang w:val="en-US" w:eastAsia="zh-CN"/>
        </w:rPr>
        <w:t>0</w:t>
      </w:r>
      <w:r>
        <w:rPr>
          <w:rFonts w:eastAsia="仿宋_GB2312"/>
          <w:bCs/>
          <w:kern w:val="0"/>
          <w:sz w:val="32"/>
          <w:szCs w:val="32"/>
        </w:rPr>
        <w:t>辆，执法执勤用</w:t>
      </w:r>
      <w:r>
        <w:rPr>
          <w:rFonts w:hint="eastAsia" w:eastAsia="仿宋_GB2312"/>
          <w:bCs/>
          <w:kern w:val="0"/>
          <w:sz w:val="32"/>
          <w:szCs w:val="32"/>
          <w:lang w:eastAsia="zh-CN"/>
        </w:rPr>
        <w:t>车</w:t>
      </w:r>
      <w:r>
        <w:rPr>
          <w:rFonts w:hint="eastAsia" w:eastAsia="仿宋_GB2312"/>
          <w:bCs/>
          <w:kern w:val="0"/>
          <w:sz w:val="32"/>
          <w:szCs w:val="32"/>
          <w:lang w:val="en-US" w:eastAsia="zh-CN"/>
        </w:rPr>
        <w:t>11</w:t>
      </w:r>
      <w:r>
        <w:rPr>
          <w:rFonts w:eastAsia="仿宋_GB2312"/>
          <w:bCs/>
          <w:kern w:val="0"/>
          <w:sz w:val="32"/>
          <w:szCs w:val="32"/>
        </w:rPr>
        <w:t>辆，特种专业技术用</w:t>
      </w:r>
      <w:r>
        <w:rPr>
          <w:rFonts w:hint="eastAsia" w:eastAsia="仿宋_GB2312"/>
          <w:bCs/>
          <w:kern w:val="0"/>
          <w:sz w:val="32"/>
          <w:szCs w:val="32"/>
          <w:lang w:eastAsia="zh-CN"/>
        </w:rPr>
        <w:t>车</w:t>
      </w:r>
      <w:r>
        <w:rPr>
          <w:rFonts w:hint="eastAsia" w:eastAsia="仿宋_GB2312"/>
          <w:bCs/>
          <w:kern w:val="0"/>
          <w:sz w:val="32"/>
          <w:szCs w:val="32"/>
          <w:lang w:val="en-US" w:eastAsia="zh-CN"/>
        </w:rPr>
        <w:t>1</w:t>
      </w:r>
      <w:r>
        <w:rPr>
          <w:rFonts w:eastAsia="仿宋_GB2312"/>
          <w:bCs/>
          <w:kern w:val="0"/>
          <w:sz w:val="32"/>
          <w:szCs w:val="32"/>
        </w:rPr>
        <w:t>辆，其他按照规定配备的公务用</w:t>
      </w:r>
      <w:r>
        <w:rPr>
          <w:rFonts w:hint="eastAsia" w:eastAsia="仿宋_GB2312"/>
          <w:bCs/>
          <w:kern w:val="0"/>
          <w:sz w:val="32"/>
          <w:szCs w:val="32"/>
          <w:lang w:eastAsia="zh-CN"/>
        </w:rPr>
        <w:t>车</w:t>
      </w:r>
      <w:r>
        <w:rPr>
          <w:rFonts w:hint="eastAsia" w:eastAsia="仿宋_GB2312"/>
          <w:bCs/>
          <w:kern w:val="0"/>
          <w:sz w:val="32"/>
          <w:szCs w:val="32"/>
          <w:lang w:val="en-US" w:eastAsia="zh-CN"/>
        </w:rPr>
        <w:t>1</w:t>
      </w:r>
      <w:r>
        <w:rPr>
          <w:rFonts w:eastAsia="仿宋_GB2312"/>
          <w:bCs/>
          <w:kern w:val="0"/>
          <w:sz w:val="32"/>
          <w:szCs w:val="32"/>
        </w:rPr>
        <w:t>辆；单位价值50万元以上通用</w:t>
      </w:r>
      <w:r>
        <w:rPr>
          <w:rFonts w:hint="eastAsia" w:eastAsia="仿宋_GB2312"/>
          <w:bCs/>
          <w:kern w:val="0"/>
          <w:sz w:val="32"/>
          <w:szCs w:val="32"/>
          <w:lang w:eastAsia="zh-CN"/>
        </w:rPr>
        <w:t>设备</w:t>
      </w:r>
      <w:r>
        <w:rPr>
          <w:rFonts w:hint="eastAsia" w:eastAsia="仿宋_GB2312"/>
          <w:bCs/>
          <w:kern w:val="0"/>
          <w:sz w:val="32"/>
          <w:szCs w:val="32"/>
          <w:lang w:val="en-US" w:eastAsia="zh-CN"/>
        </w:rPr>
        <w:t>2</w:t>
      </w:r>
      <w:r>
        <w:rPr>
          <w:rFonts w:eastAsia="仿宋_GB2312"/>
          <w:bCs/>
          <w:kern w:val="0"/>
          <w:sz w:val="32"/>
          <w:szCs w:val="32"/>
        </w:rPr>
        <w:t>台，单位价值100万元以上专用</w:t>
      </w:r>
      <w:r>
        <w:rPr>
          <w:rFonts w:hint="eastAsia" w:eastAsia="仿宋_GB2312"/>
          <w:bCs/>
          <w:kern w:val="0"/>
          <w:sz w:val="32"/>
          <w:szCs w:val="32"/>
          <w:lang w:eastAsia="zh-CN"/>
        </w:rPr>
        <w:t>设备</w:t>
      </w:r>
      <w:r>
        <w:rPr>
          <w:rFonts w:hint="eastAsia" w:eastAsia="仿宋_GB2312"/>
          <w:bCs/>
          <w:kern w:val="0"/>
          <w:sz w:val="32"/>
          <w:szCs w:val="32"/>
          <w:lang w:val="en-US" w:eastAsia="zh-CN"/>
        </w:rPr>
        <w:t>0</w:t>
      </w:r>
      <w:r>
        <w:rPr>
          <w:rFonts w:eastAsia="仿宋_GB2312"/>
          <w:bCs/>
          <w:kern w:val="0"/>
          <w:sz w:val="32"/>
          <w:szCs w:val="32"/>
        </w:rPr>
        <w:t>台。202</w:t>
      </w:r>
      <w:r>
        <w:rPr>
          <w:rFonts w:hint="eastAsia" w:eastAsia="仿宋_GB2312"/>
          <w:bCs/>
          <w:kern w:val="0"/>
          <w:sz w:val="32"/>
          <w:szCs w:val="32"/>
        </w:rPr>
        <w:t>2</w:t>
      </w:r>
      <w:r>
        <w:rPr>
          <w:rFonts w:eastAsia="仿宋_GB2312"/>
          <w:bCs/>
          <w:kern w:val="0"/>
          <w:sz w:val="32"/>
          <w:szCs w:val="32"/>
        </w:rPr>
        <w:t>年拟新增配置公务用</w:t>
      </w:r>
      <w:r>
        <w:rPr>
          <w:rFonts w:hint="eastAsia" w:eastAsia="仿宋_GB2312"/>
          <w:bCs/>
          <w:kern w:val="0"/>
          <w:sz w:val="32"/>
          <w:szCs w:val="32"/>
          <w:lang w:eastAsia="zh-CN"/>
        </w:rPr>
        <w:t>车</w:t>
      </w:r>
      <w:r>
        <w:rPr>
          <w:rFonts w:hint="eastAsia" w:eastAsia="仿宋_GB2312"/>
          <w:bCs/>
          <w:kern w:val="0"/>
          <w:sz w:val="32"/>
          <w:szCs w:val="32"/>
          <w:lang w:val="en-US" w:eastAsia="zh-CN"/>
        </w:rPr>
        <w:t>3</w:t>
      </w:r>
      <w:r>
        <w:rPr>
          <w:rFonts w:eastAsia="仿宋_GB2312"/>
          <w:bCs/>
          <w:kern w:val="0"/>
          <w:sz w:val="32"/>
          <w:szCs w:val="32"/>
        </w:rPr>
        <w:t>辆，其中，机要通信用</w:t>
      </w:r>
      <w:r>
        <w:rPr>
          <w:rFonts w:hint="eastAsia" w:eastAsia="仿宋_GB2312"/>
          <w:bCs/>
          <w:kern w:val="0"/>
          <w:sz w:val="32"/>
          <w:szCs w:val="32"/>
          <w:lang w:eastAsia="zh-CN"/>
        </w:rPr>
        <w:t>车</w:t>
      </w:r>
      <w:r>
        <w:rPr>
          <w:rFonts w:hint="eastAsia" w:eastAsia="仿宋_GB2312"/>
          <w:bCs/>
          <w:kern w:val="0"/>
          <w:sz w:val="32"/>
          <w:szCs w:val="32"/>
          <w:lang w:val="en-US" w:eastAsia="zh-CN"/>
        </w:rPr>
        <w:t>0</w:t>
      </w:r>
      <w:r>
        <w:rPr>
          <w:rFonts w:eastAsia="仿宋_GB2312"/>
          <w:bCs/>
          <w:kern w:val="0"/>
          <w:sz w:val="32"/>
          <w:szCs w:val="32"/>
        </w:rPr>
        <w:t>辆，应急保障用</w:t>
      </w:r>
      <w:r>
        <w:rPr>
          <w:rFonts w:hint="eastAsia" w:eastAsia="仿宋_GB2312"/>
          <w:bCs/>
          <w:kern w:val="0"/>
          <w:sz w:val="32"/>
          <w:szCs w:val="32"/>
          <w:lang w:eastAsia="zh-CN"/>
        </w:rPr>
        <w:t>车</w:t>
      </w:r>
      <w:r>
        <w:rPr>
          <w:rFonts w:hint="eastAsia" w:eastAsia="仿宋_GB2312"/>
          <w:bCs/>
          <w:kern w:val="0"/>
          <w:sz w:val="32"/>
          <w:szCs w:val="32"/>
          <w:lang w:val="en-US" w:eastAsia="zh-CN"/>
        </w:rPr>
        <w:t>0</w:t>
      </w:r>
      <w:r>
        <w:rPr>
          <w:rFonts w:eastAsia="仿宋_GB2312"/>
          <w:bCs/>
          <w:kern w:val="0"/>
          <w:sz w:val="32"/>
          <w:szCs w:val="32"/>
        </w:rPr>
        <w:t>辆，执法执勤用</w:t>
      </w:r>
      <w:r>
        <w:rPr>
          <w:rFonts w:hint="eastAsia" w:eastAsia="仿宋_GB2312"/>
          <w:bCs/>
          <w:kern w:val="0"/>
          <w:sz w:val="32"/>
          <w:szCs w:val="32"/>
          <w:lang w:eastAsia="zh-CN"/>
        </w:rPr>
        <w:t>车</w:t>
      </w:r>
      <w:r>
        <w:rPr>
          <w:rFonts w:hint="eastAsia" w:eastAsia="仿宋_GB2312"/>
          <w:bCs/>
          <w:kern w:val="0"/>
          <w:sz w:val="32"/>
          <w:szCs w:val="32"/>
          <w:lang w:val="en-US" w:eastAsia="zh-CN"/>
        </w:rPr>
        <w:t>3</w:t>
      </w:r>
      <w:r>
        <w:rPr>
          <w:rFonts w:eastAsia="仿宋_GB2312"/>
          <w:bCs/>
          <w:kern w:val="0"/>
          <w:sz w:val="32"/>
          <w:szCs w:val="32"/>
        </w:rPr>
        <w:t>辆，特种专业技术用</w:t>
      </w:r>
      <w:r>
        <w:rPr>
          <w:rFonts w:hint="eastAsia" w:eastAsia="仿宋_GB2312"/>
          <w:bCs/>
          <w:kern w:val="0"/>
          <w:sz w:val="32"/>
          <w:szCs w:val="32"/>
          <w:lang w:eastAsia="zh-CN"/>
        </w:rPr>
        <w:t>车</w:t>
      </w:r>
      <w:r>
        <w:rPr>
          <w:rFonts w:hint="eastAsia" w:eastAsia="仿宋_GB2312"/>
          <w:bCs/>
          <w:kern w:val="0"/>
          <w:sz w:val="32"/>
          <w:szCs w:val="32"/>
          <w:lang w:val="en-US" w:eastAsia="zh-CN"/>
        </w:rPr>
        <w:t>0</w:t>
      </w:r>
      <w:r>
        <w:rPr>
          <w:rFonts w:eastAsia="仿宋_GB2312"/>
          <w:bCs/>
          <w:kern w:val="0"/>
          <w:sz w:val="32"/>
          <w:szCs w:val="32"/>
        </w:rPr>
        <w:t>辆，其他按照规定配备的公务用</w:t>
      </w:r>
      <w:r>
        <w:rPr>
          <w:rFonts w:hint="eastAsia" w:eastAsia="仿宋_GB2312"/>
          <w:bCs/>
          <w:kern w:val="0"/>
          <w:sz w:val="32"/>
          <w:szCs w:val="32"/>
          <w:lang w:eastAsia="zh-CN"/>
        </w:rPr>
        <w:t>车</w:t>
      </w:r>
      <w:r>
        <w:rPr>
          <w:rFonts w:hint="eastAsia" w:eastAsia="仿宋_GB2312"/>
          <w:bCs/>
          <w:kern w:val="0"/>
          <w:sz w:val="32"/>
          <w:szCs w:val="32"/>
          <w:lang w:val="en-US" w:eastAsia="zh-CN"/>
        </w:rPr>
        <w:t>0</w:t>
      </w:r>
      <w:r>
        <w:rPr>
          <w:rFonts w:eastAsia="仿宋_GB2312"/>
          <w:bCs/>
          <w:kern w:val="0"/>
          <w:sz w:val="32"/>
          <w:szCs w:val="32"/>
        </w:rPr>
        <w:t>辆；新增配备单位价值50万元以上通用</w:t>
      </w:r>
      <w:r>
        <w:rPr>
          <w:rFonts w:hint="eastAsia" w:eastAsia="仿宋_GB2312"/>
          <w:bCs/>
          <w:kern w:val="0"/>
          <w:sz w:val="32"/>
          <w:szCs w:val="32"/>
          <w:lang w:eastAsia="zh-CN"/>
        </w:rPr>
        <w:t>设备</w:t>
      </w:r>
      <w:r>
        <w:rPr>
          <w:rFonts w:hint="eastAsia" w:eastAsia="仿宋_GB2312"/>
          <w:bCs/>
          <w:kern w:val="0"/>
          <w:sz w:val="32"/>
          <w:szCs w:val="32"/>
          <w:lang w:val="en-US" w:eastAsia="zh-CN"/>
        </w:rPr>
        <w:t>0</w:t>
      </w:r>
      <w:r>
        <w:rPr>
          <w:rFonts w:eastAsia="仿宋_GB2312"/>
          <w:bCs/>
          <w:kern w:val="0"/>
          <w:sz w:val="32"/>
          <w:szCs w:val="32"/>
        </w:rPr>
        <w:t>台，单位价值100万元以上专用</w:t>
      </w:r>
      <w:r>
        <w:rPr>
          <w:rFonts w:hint="eastAsia" w:eastAsia="仿宋_GB2312"/>
          <w:bCs/>
          <w:kern w:val="0"/>
          <w:sz w:val="32"/>
          <w:szCs w:val="32"/>
          <w:lang w:eastAsia="zh-CN"/>
        </w:rPr>
        <w:t>设备</w:t>
      </w:r>
      <w:r>
        <w:rPr>
          <w:rFonts w:hint="eastAsia" w:eastAsia="仿宋_GB2312"/>
          <w:bCs/>
          <w:kern w:val="0"/>
          <w:sz w:val="32"/>
          <w:szCs w:val="32"/>
          <w:lang w:val="en-US" w:eastAsia="zh-CN"/>
        </w:rPr>
        <w:t>0</w:t>
      </w:r>
      <w:r>
        <w:rPr>
          <w:rFonts w:eastAsia="仿宋_GB2312"/>
          <w:bCs/>
          <w:kern w:val="0"/>
          <w:sz w:val="32"/>
          <w:szCs w:val="32"/>
        </w:rPr>
        <w:t>台。</w:t>
      </w:r>
    </w:p>
    <w:p>
      <w:pPr>
        <w:widowControl/>
        <w:numPr>
          <w:ilvl w:val="0"/>
          <w:numId w:val="0"/>
        </w:numPr>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）预算绩效目标说明：</w:t>
      </w:r>
      <w:r>
        <w:rPr>
          <w:rFonts w:hint="eastAsia" w:eastAsia="仿宋_GB2312"/>
          <w:bCs/>
          <w:kern w:val="0"/>
          <w:sz w:val="32"/>
          <w:szCs w:val="32"/>
          <w:lang w:val="en-US" w:eastAsia="zh-CN"/>
        </w:rPr>
        <w:t>本单位所有支出实行绩效目标管理。纳入2022年部门整体支出绩效目标的金额为3058万元，其中，基本支出2952万元，项目支出106万元，具体绩效目标详见报表</w:t>
      </w:r>
      <w:bookmarkStart w:id="1" w:name="_GoBack"/>
      <w:bookmarkEnd w:id="1"/>
      <w:r>
        <w:rPr>
          <w:rFonts w:hint="eastAsia" w:eastAsia="仿宋_GB2312"/>
          <w:bCs/>
          <w:kern w:val="0"/>
          <w:sz w:val="32"/>
          <w:szCs w:val="32"/>
          <w:lang w:val="en-US" w:eastAsia="zh-CN"/>
        </w:rPr>
        <w:t>。</w:t>
      </w:r>
      <w:r>
        <w:rPr>
          <w:rFonts w:ascii="仿宋_GB2312" w:hAnsi="仿宋_GB2312" w:eastAsia="仿宋_GB2312" w:cs="仿宋_GB2312"/>
          <w:bCs/>
          <w:sz w:val="32"/>
          <w:szCs w:val="32"/>
        </w:rPr>
        <w:tab/>
      </w:r>
    </w:p>
    <w:p>
      <w:pPr>
        <w:widowControl/>
        <w:spacing w:line="600" w:lineRule="atLeast"/>
        <w:ind w:firstLine="661" w:firstLineChars="206"/>
        <w:jc w:val="left"/>
        <w:rPr>
          <w:rFonts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七</w:t>
      </w:r>
      <w:r>
        <w:rPr>
          <w:rFonts w:hint="eastAsia" w:ascii="仿宋_GB2312" w:eastAsia="仿宋_GB2312"/>
          <w:b/>
          <w:bCs/>
          <w:sz w:val="32"/>
          <w:szCs w:val="32"/>
        </w:rPr>
        <w:t>）其他问题说明：</w:t>
      </w:r>
      <w:r>
        <w:rPr>
          <w:rFonts w:ascii="仿宋_GB2312" w:eastAsia="仿宋_GB2312"/>
          <w:sz w:val="32"/>
          <w:szCs w:val="32"/>
        </w:rPr>
        <w:t>2022</w:t>
      </w:r>
      <w:r>
        <w:rPr>
          <w:rFonts w:hint="eastAsia" w:ascii="仿宋_GB2312" w:eastAsia="仿宋_GB2312"/>
          <w:sz w:val="32"/>
          <w:szCs w:val="32"/>
        </w:rPr>
        <w:t>年娄底市人民检察院无政府性基金预算支出、国有资本经营预算支出、财政专户管理资金预算支出和省级专项资金预算，所以表</w:t>
      </w:r>
      <w:r>
        <w:rPr>
          <w:rFonts w:ascii="仿宋_GB2312" w:eastAsia="仿宋_GB2312"/>
          <w:sz w:val="32"/>
          <w:szCs w:val="32"/>
        </w:rPr>
        <w:t>15</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w:t>
      </w:r>
      <w:r>
        <w:rPr>
          <w:rFonts w:ascii="仿宋_GB2312" w:eastAsia="仿宋_GB2312"/>
          <w:sz w:val="32"/>
          <w:szCs w:val="32"/>
        </w:rPr>
        <w:t>17</w:t>
      </w: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w:t>
      </w:r>
      <w:r>
        <w:rPr>
          <w:rFonts w:ascii="仿宋_GB2312" w:eastAsia="仿宋_GB2312"/>
          <w:sz w:val="32"/>
          <w:szCs w:val="32"/>
        </w:rPr>
        <w:t>21</w:t>
      </w:r>
      <w:r>
        <w:rPr>
          <w:rFonts w:hint="eastAsia" w:ascii="仿宋_GB2312" w:eastAsia="仿宋_GB2312"/>
          <w:sz w:val="32"/>
          <w:szCs w:val="32"/>
        </w:rPr>
        <w:t>无数据。</w:t>
      </w:r>
    </w:p>
    <w:p>
      <w:pPr>
        <w:widowControl/>
        <w:spacing w:line="600" w:lineRule="atLeast"/>
        <w:ind w:firstLine="640" w:firstLineChars="200"/>
        <w:jc w:val="left"/>
        <w:rPr>
          <w:rFonts w:eastAsia="黑体"/>
          <w:sz w:val="32"/>
          <w:szCs w:val="32"/>
        </w:rPr>
      </w:pPr>
      <w:r>
        <w:rPr>
          <w:rFonts w:hint="eastAsia" w:eastAsia="黑体"/>
          <w:sz w:val="32"/>
          <w:szCs w:val="32"/>
          <w:lang w:eastAsia="zh-CN"/>
        </w:rPr>
        <w:t>七</w:t>
      </w:r>
      <w:r>
        <w:rPr>
          <w:rFonts w:hint="eastAsia" w:eastAsia="黑体"/>
          <w:sz w:val="32"/>
          <w:szCs w:val="32"/>
        </w:rPr>
        <w:t>、名词解释</w:t>
      </w:r>
    </w:p>
    <w:p>
      <w:pPr>
        <w:widowControl/>
        <w:spacing w:line="600" w:lineRule="atLeas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ascii="仿宋_GB2312" w:eastAsia="仿宋_GB2312"/>
          <w:sz w:val="32"/>
          <w:szCs w:val="32"/>
        </w:rPr>
        <w:t>2</w:t>
      </w:r>
      <w:r>
        <w:rPr>
          <w:rFonts w:hint="eastAsia" w:ascii="仿宋_GB2312" w:eastAsia="仿宋_GB2312"/>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URW Bookman"/>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FA162"/>
    <w:multiLevelType w:val="singleLevel"/>
    <w:tmpl w:val="C7FFA1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3987"/>
    <w:rsid w:val="000B13E4"/>
    <w:rsid w:val="000C3A97"/>
    <w:rsid w:val="000D4DF2"/>
    <w:rsid w:val="00107030"/>
    <w:rsid w:val="00137403"/>
    <w:rsid w:val="0014127A"/>
    <w:rsid w:val="00172A27"/>
    <w:rsid w:val="00177136"/>
    <w:rsid w:val="00181365"/>
    <w:rsid w:val="00183F87"/>
    <w:rsid w:val="001E4218"/>
    <w:rsid w:val="002021A9"/>
    <w:rsid w:val="002224B7"/>
    <w:rsid w:val="00226446"/>
    <w:rsid w:val="002358F8"/>
    <w:rsid w:val="0026440E"/>
    <w:rsid w:val="00274D56"/>
    <w:rsid w:val="002808C0"/>
    <w:rsid w:val="002958D4"/>
    <w:rsid w:val="002B1449"/>
    <w:rsid w:val="002B3696"/>
    <w:rsid w:val="002B41AE"/>
    <w:rsid w:val="002B49B5"/>
    <w:rsid w:val="00300327"/>
    <w:rsid w:val="00305657"/>
    <w:rsid w:val="00306FEA"/>
    <w:rsid w:val="00323408"/>
    <w:rsid w:val="00367907"/>
    <w:rsid w:val="003767DB"/>
    <w:rsid w:val="003A7D31"/>
    <w:rsid w:val="004310D9"/>
    <w:rsid w:val="00460DF1"/>
    <w:rsid w:val="004670D8"/>
    <w:rsid w:val="00471433"/>
    <w:rsid w:val="00482534"/>
    <w:rsid w:val="0048362D"/>
    <w:rsid w:val="004959E4"/>
    <w:rsid w:val="004A0C28"/>
    <w:rsid w:val="005561CB"/>
    <w:rsid w:val="00587413"/>
    <w:rsid w:val="00587BE8"/>
    <w:rsid w:val="005C702E"/>
    <w:rsid w:val="005D35C7"/>
    <w:rsid w:val="00620594"/>
    <w:rsid w:val="00633AB7"/>
    <w:rsid w:val="0063749C"/>
    <w:rsid w:val="00644E54"/>
    <w:rsid w:val="00647AED"/>
    <w:rsid w:val="0065168C"/>
    <w:rsid w:val="00657EBB"/>
    <w:rsid w:val="006600EA"/>
    <w:rsid w:val="00691CCB"/>
    <w:rsid w:val="006B158A"/>
    <w:rsid w:val="006B575E"/>
    <w:rsid w:val="006C018D"/>
    <w:rsid w:val="006D7807"/>
    <w:rsid w:val="006F043E"/>
    <w:rsid w:val="007070C3"/>
    <w:rsid w:val="00715464"/>
    <w:rsid w:val="007242D3"/>
    <w:rsid w:val="007661D3"/>
    <w:rsid w:val="007663BE"/>
    <w:rsid w:val="007715DF"/>
    <w:rsid w:val="00780344"/>
    <w:rsid w:val="007B1923"/>
    <w:rsid w:val="007B3C99"/>
    <w:rsid w:val="007B46FB"/>
    <w:rsid w:val="007C63C0"/>
    <w:rsid w:val="007F7C88"/>
    <w:rsid w:val="00874442"/>
    <w:rsid w:val="008B7300"/>
    <w:rsid w:val="008B7B64"/>
    <w:rsid w:val="008C7C8F"/>
    <w:rsid w:val="00901338"/>
    <w:rsid w:val="009065EE"/>
    <w:rsid w:val="00945FD9"/>
    <w:rsid w:val="009B7A13"/>
    <w:rsid w:val="009C722F"/>
    <w:rsid w:val="009D40F4"/>
    <w:rsid w:val="009E5AEA"/>
    <w:rsid w:val="00A131E4"/>
    <w:rsid w:val="00A21EC4"/>
    <w:rsid w:val="00A67F56"/>
    <w:rsid w:val="00A7076D"/>
    <w:rsid w:val="00A70C73"/>
    <w:rsid w:val="00A953B2"/>
    <w:rsid w:val="00A96D33"/>
    <w:rsid w:val="00AA2DFA"/>
    <w:rsid w:val="00AF29C6"/>
    <w:rsid w:val="00B34AC3"/>
    <w:rsid w:val="00B41A70"/>
    <w:rsid w:val="00B4480F"/>
    <w:rsid w:val="00B564D8"/>
    <w:rsid w:val="00B75B73"/>
    <w:rsid w:val="00B87316"/>
    <w:rsid w:val="00BA05DB"/>
    <w:rsid w:val="00C30100"/>
    <w:rsid w:val="00C36B69"/>
    <w:rsid w:val="00C42034"/>
    <w:rsid w:val="00C46464"/>
    <w:rsid w:val="00C947CD"/>
    <w:rsid w:val="00CC117B"/>
    <w:rsid w:val="00CF4831"/>
    <w:rsid w:val="00D212A9"/>
    <w:rsid w:val="00D43003"/>
    <w:rsid w:val="00D55C1D"/>
    <w:rsid w:val="00DA014E"/>
    <w:rsid w:val="00DD285D"/>
    <w:rsid w:val="00DE28DD"/>
    <w:rsid w:val="00E05A63"/>
    <w:rsid w:val="00E16854"/>
    <w:rsid w:val="00E64026"/>
    <w:rsid w:val="00E73A78"/>
    <w:rsid w:val="00E96112"/>
    <w:rsid w:val="00EB1613"/>
    <w:rsid w:val="00EC7FD3"/>
    <w:rsid w:val="00F17676"/>
    <w:rsid w:val="00F302AC"/>
    <w:rsid w:val="00F6230E"/>
    <w:rsid w:val="00F64FD8"/>
    <w:rsid w:val="00FA511F"/>
    <w:rsid w:val="00FF6E46"/>
    <w:rsid w:val="03195788"/>
    <w:rsid w:val="04004C1C"/>
    <w:rsid w:val="05510DB5"/>
    <w:rsid w:val="05A5559C"/>
    <w:rsid w:val="068B4503"/>
    <w:rsid w:val="084B35B4"/>
    <w:rsid w:val="09445574"/>
    <w:rsid w:val="0A47328F"/>
    <w:rsid w:val="0BBF3EFE"/>
    <w:rsid w:val="0C6B1FA9"/>
    <w:rsid w:val="0F715ECE"/>
    <w:rsid w:val="115B2180"/>
    <w:rsid w:val="14075EAB"/>
    <w:rsid w:val="147A65BA"/>
    <w:rsid w:val="14F90C5B"/>
    <w:rsid w:val="15D41360"/>
    <w:rsid w:val="18BF29CD"/>
    <w:rsid w:val="19B80874"/>
    <w:rsid w:val="1A935EAF"/>
    <w:rsid w:val="1B0845EE"/>
    <w:rsid w:val="1C083AA3"/>
    <w:rsid w:val="1C613C7E"/>
    <w:rsid w:val="1C743A19"/>
    <w:rsid w:val="1F061311"/>
    <w:rsid w:val="1F6B19C0"/>
    <w:rsid w:val="229D5692"/>
    <w:rsid w:val="23356AAB"/>
    <w:rsid w:val="248D4246"/>
    <w:rsid w:val="25E628C8"/>
    <w:rsid w:val="26E77D47"/>
    <w:rsid w:val="289533C2"/>
    <w:rsid w:val="28F37C87"/>
    <w:rsid w:val="29FF3EEA"/>
    <w:rsid w:val="2CFA58F7"/>
    <w:rsid w:val="2EED57D2"/>
    <w:rsid w:val="314A57BE"/>
    <w:rsid w:val="32CF230F"/>
    <w:rsid w:val="32FA0641"/>
    <w:rsid w:val="36BE28F0"/>
    <w:rsid w:val="38FF2ADB"/>
    <w:rsid w:val="392E6064"/>
    <w:rsid w:val="3BC1506C"/>
    <w:rsid w:val="3D9F0761"/>
    <w:rsid w:val="3EE31532"/>
    <w:rsid w:val="42173DE8"/>
    <w:rsid w:val="43ED3B22"/>
    <w:rsid w:val="44D14273"/>
    <w:rsid w:val="45F004A7"/>
    <w:rsid w:val="4934562B"/>
    <w:rsid w:val="4A393065"/>
    <w:rsid w:val="4B22539B"/>
    <w:rsid w:val="4B974015"/>
    <w:rsid w:val="4BAB38AE"/>
    <w:rsid w:val="4C7A278B"/>
    <w:rsid w:val="4C8224DA"/>
    <w:rsid w:val="4CBF0CE3"/>
    <w:rsid w:val="4D2D16B8"/>
    <w:rsid w:val="509A7651"/>
    <w:rsid w:val="50ED097F"/>
    <w:rsid w:val="50FB768A"/>
    <w:rsid w:val="52746B57"/>
    <w:rsid w:val="54A015B3"/>
    <w:rsid w:val="54DB7619"/>
    <w:rsid w:val="56436FA5"/>
    <w:rsid w:val="59293522"/>
    <w:rsid w:val="5F990B96"/>
    <w:rsid w:val="621B5236"/>
    <w:rsid w:val="64954CB0"/>
    <w:rsid w:val="649B58C1"/>
    <w:rsid w:val="6721095D"/>
    <w:rsid w:val="69DF7D29"/>
    <w:rsid w:val="69F85069"/>
    <w:rsid w:val="6B7A0C3E"/>
    <w:rsid w:val="720F41BC"/>
    <w:rsid w:val="72453D3F"/>
    <w:rsid w:val="726E7AF1"/>
    <w:rsid w:val="74F13AA4"/>
    <w:rsid w:val="76354832"/>
    <w:rsid w:val="770C691F"/>
    <w:rsid w:val="77799A96"/>
    <w:rsid w:val="77E75703"/>
    <w:rsid w:val="783E70C2"/>
    <w:rsid w:val="7AFD0602"/>
    <w:rsid w:val="7C8D4D1E"/>
    <w:rsid w:val="7D1A7378"/>
    <w:rsid w:val="7D6F0198"/>
    <w:rsid w:val="7DE20E60"/>
    <w:rsid w:val="7DF91CDD"/>
    <w:rsid w:val="7EE24837"/>
    <w:rsid w:val="7F7EB578"/>
    <w:rsid w:val="F7EBBD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qFormat/>
    <w:uiPriority w:val="99"/>
    <w:rPr>
      <w:sz w:val="18"/>
      <w:szCs w:val="18"/>
    </w:r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4">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styleId="10">
    <w:name w:val="FollowedHyperlink"/>
    <w:basedOn w:val="7"/>
    <w:qFormat/>
    <w:uiPriority w:val="99"/>
    <w:rPr>
      <w:rFonts w:cs="Times New Roman"/>
      <w:color w:val="555555"/>
      <w:u w:val="none"/>
    </w:rPr>
  </w:style>
  <w:style w:type="character" w:styleId="11">
    <w:name w:val="Emphasis"/>
    <w:basedOn w:val="7"/>
    <w:qFormat/>
    <w:uiPriority w:val="99"/>
    <w:rPr>
      <w:rFonts w:cs="Times New Roman"/>
    </w:rPr>
  </w:style>
  <w:style w:type="character" w:styleId="12">
    <w:name w:val="HTML Definition"/>
    <w:basedOn w:val="7"/>
    <w:qFormat/>
    <w:uiPriority w:val="99"/>
    <w:rPr>
      <w:rFonts w:cs="Times New Roman"/>
    </w:rPr>
  </w:style>
  <w:style w:type="character" w:styleId="13">
    <w:name w:val="HTML Typewriter"/>
    <w:basedOn w:val="7"/>
    <w:qFormat/>
    <w:uiPriority w:val="99"/>
    <w:rPr>
      <w:rFonts w:ascii="monospace" w:hAnsi="monospace" w:cs="monospace"/>
      <w:sz w:val="20"/>
    </w:rPr>
  </w:style>
  <w:style w:type="character" w:styleId="14">
    <w:name w:val="HTML Acronym"/>
    <w:basedOn w:val="7"/>
    <w:qFormat/>
    <w:uiPriority w:val="99"/>
    <w:rPr>
      <w:rFonts w:cs="Times New Roman"/>
    </w:rPr>
  </w:style>
  <w:style w:type="character" w:styleId="15">
    <w:name w:val="HTML Variable"/>
    <w:basedOn w:val="7"/>
    <w:qFormat/>
    <w:uiPriority w:val="99"/>
    <w:rPr>
      <w:rFonts w:cs="Times New Roman"/>
    </w:rPr>
  </w:style>
  <w:style w:type="character" w:styleId="16">
    <w:name w:val="Hyperlink"/>
    <w:basedOn w:val="7"/>
    <w:qFormat/>
    <w:uiPriority w:val="99"/>
    <w:rPr>
      <w:rFonts w:cs="Times New Roman"/>
      <w:color w:val="555555"/>
      <w:u w:val="none"/>
    </w:rPr>
  </w:style>
  <w:style w:type="character" w:styleId="17">
    <w:name w:val="HTML Code"/>
    <w:basedOn w:val="7"/>
    <w:qFormat/>
    <w:uiPriority w:val="99"/>
    <w:rPr>
      <w:rFonts w:ascii="monospace" w:hAnsi="monospace" w:cs="monospace"/>
      <w:sz w:val="20"/>
    </w:rPr>
  </w:style>
  <w:style w:type="character" w:styleId="18">
    <w:name w:val="HTML Cite"/>
    <w:basedOn w:val="7"/>
    <w:qFormat/>
    <w:uiPriority w:val="99"/>
    <w:rPr>
      <w:rFonts w:cs="Times New Roman"/>
      <w:color w:val="FF0000"/>
      <w:u w:val="single"/>
    </w:rPr>
  </w:style>
  <w:style w:type="character" w:styleId="19">
    <w:name w:val="HTML Keyboard"/>
    <w:basedOn w:val="7"/>
    <w:qFormat/>
    <w:uiPriority w:val="99"/>
    <w:rPr>
      <w:rFonts w:ascii="monospace" w:hAnsi="monospace" w:cs="monospace"/>
      <w:sz w:val="20"/>
    </w:rPr>
  </w:style>
  <w:style w:type="character" w:styleId="20">
    <w:name w:val="HTML Sample"/>
    <w:basedOn w:val="7"/>
    <w:qFormat/>
    <w:uiPriority w:val="99"/>
    <w:rPr>
      <w:rFonts w:ascii="monospace" w:hAnsi="monospace" w:cs="monospace"/>
    </w:rPr>
  </w:style>
  <w:style w:type="character" w:customStyle="1" w:styleId="21">
    <w:name w:val="Balloon Text Char"/>
    <w:basedOn w:val="7"/>
    <w:link w:val="2"/>
    <w:qFormat/>
    <w:locked/>
    <w:uiPriority w:val="99"/>
    <w:rPr>
      <w:rFonts w:cs="Times New Roman"/>
      <w:kern w:val="2"/>
      <w:sz w:val="18"/>
    </w:rPr>
  </w:style>
  <w:style w:type="character" w:customStyle="1" w:styleId="22">
    <w:name w:val="Footer Char"/>
    <w:basedOn w:val="7"/>
    <w:link w:val="3"/>
    <w:qFormat/>
    <w:locked/>
    <w:uiPriority w:val="99"/>
    <w:rPr>
      <w:rFonts w:cs="Times New Roman"/>
      <w:kern w:val="2"/>
      <w:sz w:val="18"/>
    </w:rPr>
  </w:style>
  <w:style w:type="character" w:customStyle="1" w:styleId="23">
    <w:name w:val="Header Char"/>
    <w:basedOn w:val="7"/>
    <w:link w:val="4"/>
    <w:qFormat/>
    <w:locked/>
    <w:uiPriority w:val="99"/>
    <w:rPr>
      <w:rFonts w:cs="Times New Roman"/>
      <w:kern w:val="2"/>
      <w:sz w:val="18"/>
    </w:rPr>
  </w:style>
  <w:style w:type="character" w:customStyle="1" w:styleId="24">
    <w:name w:val="bds_more2"/>
    <w:basedOn w:val="7"/>
    <w:qFormat/>
    <w:uiPriority w:val="99"/>
    <w:rPr>
      <w:rFonts w:cs="Times New Roman"/>
    </w:rPr>
  </w:style>
  <w:style w:type="character" w:customStyle="1" w:styleId="25">
    <w:name w:val="bds_more1"/>
    <w:basedOn w:val="7"/>
    <w:qFormat/>
    <w:uiPriority w:val="99"/>
    <w:rPr>
      <w:rFonts w:ascii="宋体" w:hAnsi="宋体" w:eastAsia="宋体" w:cs="宋体"/>
    </w:rPr>
  </w:style>
  <w:style w:type="character" w:customStyle="1" w:styleId="26">
    <w:name w:val="right5"/>
    <w:basedOn w:val="7"/>
    <w:qFormat/>
    <w:uiPriority w:val="99"/>
    <w:rPr>
      <w:rFonts w:cs="Times New Roman"/>
    </w:rPr>
  </w:style>
  <w:style w:type="character" w:customStyle="1" w:styleId="27">
    <w:name w:val="right6"/>
    <w:basedOn w:val="7"/>
    <w:qFormat/>
    <w:uiPriority w:val="99"/>
    <w:rPr>
      <w:rFonts w:cs="Times New Roman"/>
    </w:rPr>
  </w:style>
  <w:style w:type="character" w:customStyle="1" w:styleId="28">
    <w:name w:val="bds_nopic2"/>
    <w:basedOn w:val="7"/>
    <w:qFormat/>
    <w:uiPriority w:val="99"/>
    <w:rPr>
      <w:rFonts w:cs="Times New Roman"/>
    </w:rPr>
  </w:style>
  <w:style w:type="character" w:customStyle="1" w:styleId="29">
    <w:name w:val="bds_nopic1"/>
    <w:basedOn w:val="7"/>
    <w:qFormat/>
    <w:uiPriority w:val="99"/>
    <w:rPr>
      <w:rFonts w:cs="Times New Roman"/>
    </w:rPr>
  </w:style>
  <w:style w:type="character" w:customStyle="1" w:styleId="30">
    <w:name w:val="retractmanager"/>
    <w:basedOn w:val="7"/>
    <w:qFormat/>
    <w:uiPriority w:val="99"/>
    <w:rPr>
      <w:rFonts w:cs="Times New Roman"/>
      <w:color w:val="FF002A"/>
    </w:rPr>
  </w:style>
  <w:style w:type="character" w:customStyle="1" w:styleId="31">
    <w:name w:val="bds_more"/>
    <w:basedOn w:val="7"/>
    <w:qFormat/>
    <w:uiPriority w:val="99"/>
    <w:rPr>
      <w:rFonts w:cs="Times New Roman"/>
    </w:rPr>
  </w:style>
  <w:style w:type="character" w:customStyle="1" w:styleId="32">
    <w:name w:val="displaycontent"/>
    <w:basedOn w:val="7"/>
    <w:qFormat/>
    <w:uiPriority w:val="99"/>
    <w:rPr>
      <w:rFonts w:cs="Times New Roman"/>
      <w:color w:val="FF002A"/>
    </w:rPr>
  </w:style>
  <w:style w:type="character" w:customStyle="1" w:styleId="33">
    <w:name w:val="bds_nopic"/>
    <w:basedOn w:val="7"/>
    <w:qFormat/>
    <w:uiPriority w:val="99"/>
    <w:rPr>
      <w:rFonts w:cs="Times New Roman"/>
    </w:rPr>
  </w:style>
  <w:style w:type="character" w:customStyle="1" w:styleId="34">
    <w:name w:val="mk5_wzstyle"/>
    <w:basedOn w:val="7"/>
    <w:qFormat/>
    <w:uiPriority w:val="99"/>
    <w:rPr>
      <w:rFonts w:cs="Times New Roman"/>
    </w:rPr>
  </w:style>
  <w:style w:type="character" w:customStyle="1" w:styleId="35">
    <w:name w:val="hover17"/>
    <w:basedOn w:val="7"/>
    <w:qFormat/>
    <w:uiPriority w:val="99"/>
    <w:rPr>
      <w:rFonts w:cs="Times New Roman"/>
    </w:rPr>
  </w:style>
  <w:style w:type="character" w:customStyle="1" w:styleId="36">
    <w:name w:val="size"/>
    <w:basedOn w:val="7"/>
    <w:qFormat/>
    <w:uiPriority w:val="99"/>
    <w:rPr>
      <w:rFonts w:cs="Times New Roman"/>
    </w:rPr>
  </w:style>
  <w:style w:type="character" w:customStyle="1" w:styleId="37">
    <w:name w:val="p12_blue"/>
    <w:basedOn w:val="7"/>
    <w:qFormat/>
    <w:uiPriority w:val="99"/>
    <w:rPr>
      <w:rFonts w:cs="Times New Roman"/>
    </w:rPr>
  </w:style>
  <w:style w:type="character" w:customStyle="1" w:styleId="38">
    <w:name w:val="bsharetext"/>
    <w:basedOn w:val="7"/>
    <w:qFormat/>
    <w:uiPriority w:val="99"/>
    <w:rPr>
      <w:rFonts w:cs="Times New Roman"/>
    </w:rPr>
  </w:style>
  <w:style w:type="paragraph" w:customStyle="1" w:styleId="39">
    <w:name w:val="普通(网站)1"/>
    <w:basedOn w:val="1"/>
    <w:qFormat/>
    <w:uiPriority w:val="99"/>
    <w:pPr>
      <w:jc w:val="left"/>
    </w:pPr>
    <w:rPr>
      <w:sz w:val="24"/>
    </w:rPr>
  </w:style>
  <w:style w:type="paragraph" w:customStyle="1" w:styleId="40">
    <w:name w:val="Char"/>
    <w:basedOn w:val="1"/>
    <w:qFormat/>
    <w:uiPriority w:val="99"/>
    <w:pPr>
      <w:widowControl/>
      <w:spacing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Pages>
  <Words>561</Words>
  <Characters>3203</Characters>
  <Lines>0</Lines>
  <Paragraphs>0</Paragraphs>
  <TotalTime>10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2021-03-09T18:17:00Z</dcterms:created>
  <dc:creator>高立朝 10.104.97.45</dc:creator>
  <cp:lastModifiedBy>kylin</cp:lastModifiedBy>
  <cp:lastPrinted>2021-03-11T00:47:00Z</cp:lastPrinted>
  <dcterms:modified xsi:type="dcterms:W3CDTF">2023-10-07T11:27:17Z</dcterms:modified>
  <dc:title>附件1</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