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sz w:val="84"/>
          <w:szCs w:val="84"/>
        </w:rPr>
      </w:pPr>
      <w:r>
        <w:rPr>
          <w:rFonts w:hint="eastAsia"/>
          <w:sz w:val="84"/>
          <w:szCs w:val="84"/>
        </w:rPr>
        <w:t>2021年度</w:t>
      </w:r>
    </w:p>
    <w:p>
      <w:pPr>
        <w:pStyle w:val="17"/>
        <w:jc w:val="center"/>
        <w:rPr>
          <w:sz w:val="84"/>
          <w:szCs w:val="84"/>
        </w:rPr>
      </w:pPr>
      <w:r>
        <w:rPr>
          <w:rFonts w:hint="eastAsia"/>
          <w:sz w:val="84"/>
          <w:szCs w:val="84"/>
        </w:rPr>
        <w:t>双峰县人民检察院部门决算</w:t>
      </w: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40" w:lineRule="exact"/>
        <w:jc w:val="center"/>
        <w:rPr>
          <w:sz w:val="56"/>
          <w:szCs w:val="56"/>
        </w:rPr>
      </w:pPr>
    </w:p>
    <w:p>
      <w:pPr>
        <w:pStyle w:val="17"/>
        <w:spacing w:line="500" w:lineRule="exact"/>
        <w:jc w:val="center"/>
        <w:rPr>
          <w:b/>
          <w:sz w:val="36"/>
          <w:szCs w:val="28"/>
        </w:rPr>
      </w:pPr>
    </w:p>
    <w:p>
      <w:pPr>
        <w:pStyle w:val="17"/>
        <w:spacing w:line="500" w:lineRule="exact"/>
        <w:jc w:val="center"/>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ind w:firstLine="562" w:firstLineChars="200"/>
        <w:rPr>
          <w:rFonts w:ascii="仿宋_GB2312" w:hAnsi="仿宋_GB2312" w:cs="仿宋_GB2312"/>
          <w:b/>
          <w:sz w:val="28"/>
          <w:szCs w:val="28"/>
        </w:rPr>
      </w:pPr>
      <w:r>
        <w:rPr>
          <w:rFonts w:hint="eastAsia"/>
          <w:b/>
          <w:sz w:val="28"/>
          <w:szCs w:val="28"/>
        </w:rPr>
        <w:t>第一部分双峰县人民检察院单位概况</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7"/>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7"/>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7"/>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7"/>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7"/>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7"/>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pStyle w:val="10"/>
        <w:spacing w:before="0" w:beforeAutospacing="0"/>
        <w:jc w:val="left"/>
        <w:rPr>
          <w:rFonts w:hint="default" w:ascii="黑体" w:hAnsi="黑体" w:eastAsia="黑体" w:cs="黑体"/>
          <w:color w:val="000000"/>
          <w:kern w:val="0"/>
          <w:sz w:val="28"/>
          <w:szCs w:val="28"/>
          <w:lang w:val="en-US" w:eastAsia="zh-CN" w:bidi="ar-SA"/>
        </w:rPr>
      </w:pPr>
      <w:r>
        <w:rPr>
          <w:rFonts w:hint="eastAsia"/>
          <w:shd w:val="clear" w:color="auto" w:fill="FFFFFF"/>
          <w:lang w:val="en-US" w:eastAsia="zh-CN"/>
        </w:rPr>
        <w:t xml:space="preserve">     </w:t>
      </w:r>
      <w:r>
        <w:rPr>
          <w:rFonts w:hint="eastAsia" w:ascii="黑体" w:hAnsi="黑体" w:eastAsia="黑体" w:cs="黑体"/>
          <w:b/>
          <w:color w:val="000000"/>
          <w:kern w:val="0"/>
          <w:sz w:val="28"/>
          <w:szCs w:val="28"/>
          <w:lang w:val="en-US" w:eastAsia="zh-CN" w:bidi="ar-SA"/>
        </w:rPr>
        <w:t>第五部分附件</w:t>
      </w:r>
    </w:p>
    <w:p>
      <w:pPr>
        <w:jc w:val="both"/>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7"/>
        <w:jc w:val="center"/>
        <w:rPr>
          <w:sz w:val="84"/>
          <w:szCs w:val="84"/>
        </w:rPr>
      </w:pPr>
      <w:r>
        <w:rPr>
          <w:rFonts w:hint="eastAsia"/>
          <w:sz w:val="84"/>
          <w:szCs w:val="84"/>
        </w:rPr>
        <w:t>第一部分</w:t>
      </w:r>
      <w:r>
        <w:rPr>
          <w:sz w:val="84"/>
          <w:szCs w:val="84"/>
        </w:rPr>
        <w:t xml:space="preserve"> </w:t>
      </w:r>
    </w:p>
    <w:p>
      <w:pPr>
        <w:pStyle w:val="17"/>
        <w:jc w:val="center"/>
        <w:rPr>
          <w:sz w:val="84"/>
          <w:szCs w:val="84"/>
        </w:rPr>
      </w:pPr>
    </w:p>
    <w:p>
      <w:pPr>
        <w:pStyle w:val="17"/>
        <w:jc w:val="center"/>
        <w:rPr>
          <w:sz w:val="84"/>
          <w:szCs w:val="84"/>
        </w:rPr>
      </w:pPr>
      <w:r>
        <w:rPr>
          <w:rFonts w:hint="eastAsia"/>
          <w:sz w:val="84"/>
          <w:szCs w:val="84"/>
        </w:rPr>
        <w:t>双峰县人民检察院单位概况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8"/>
        <w:ind w:left="720" w:firstLine="0" w:firstLineChars="0"/>
        <w:jc w:val="left"/>
        <w:rPr>
          <w:rFonts w:ascii="黑体" w:hAnsi="黑体" w:eastAsia="黑体"/>
          <w:sz w:val="32"/>
          <w:szCs w:val="32"/>
        </w:rPr>
      </w:pPr>
    </w:p>
    <w:p>
      <w:pPr>
        <w:pStyle w:val="18"/>
        <w:ind w:left="720" w:firstLine="0" w:firstLineChars="0"/>
        <w:jc w:val="left"/>
        <w:rPr>
          <w:rFonts w:ascii="黑体" w:hAnsi="黑体" w:eastAsia="黑体"/>
          <w:sz w:val="32"/>
          <w:szCs w:val="32"/>
        </w:rPr>
      </w:pPr>
    </w:p>
    <w:p>
      <w:pPr>
        <w:pStyle w:val="18"/>
        <w:ind w:left="720" w:firstLine="0" w:firstLineChars="0"/>
        <w:jc w:val="left"/>
        <w:rPr>
          <w:rFonts w:ascii="黑体" w:hAnsi="黑体" w:eastAsia="黑体"/>
          <w:sz w:val="32"/>
          <w:szCs w:val="32"/>
        </w:rPr>
      </w:pPr>
    </w:p>
    <w:p>
      <w:pPr>
        <w:ind w:firstLine="640" w:firstLineChars="200"/>
        <w:jc w:val="left"/>
        <w:rPr>
          <w:rFonts w:ascii="黑体" w:hAnsi="黑体" w:eastAsia="黑体"/>
          <w:sz w:val="32"/>
          <w:szCs w:val="32"/>
        </w:rPr>
      </w:pPr>
      <w:r>
        <w:rPr>
          <w:rFonts w:ascii="黑体" w:hAnsi="黑体" w:eastAsia="黑体" w:cs="仿宋_GB2312"/>
          <w:sz w:val="32"/>
          <w:szCs w:val="32"/>
        </w:rPr>
        <w:t>一、</w:t>
      </w:r>
      <w:r>
        <w:rPr>
          <w:rFonts w:ascii="黑体" w:hAnsi="黑体" w:eastAsia="黑体"/>
          <w:sz w:val="32"/>
          <w:szCs w:val="32"/>
        </w:rPr>
        <w:t>部门职责</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双峰县人民检察院是国家的法律监督机关，接受上级人民检察院的领导，对县人民代表大会及其常务委员会负责并报告工作。其主要职责是：</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（二）贯彻落实上级人民检察院的各项工作部署，研究制定检察工作规划，部署检察工作任务。</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（三）依照法律规定对由县人民检察院直接受理的刑事案件行使侦查权。</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（四）对刑事案件依法审査批准逮捕、决定逮捕、提起公诉。</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（五）负责应由县人民检察院承办的刑事、民事、行政诉讼活动及刑事、民事、行政判决和裁定等生效法律文书执行的法律监督工作。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（六）负责应由县人民检察院承办的提起公益诉讼工作。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（七）负责应由县人民检察院承办的对看守所、社区矫正机构等执法活动的法律监督工作。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（八）受理向县人民检察院的控告申诉。</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（九）负责检察机关的理论研究工作。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（十）负责检察机关队伍建设和思想政治工作。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（十一）负责检务督察工作。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（十二）负责检察机关财物装备和检察技术信息工作。</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（十三）负责其他应当由县人民检察院承办的事项。</w:t>
      </w:r>
    </w:p>
    <w:p>
      <w:pPr>
        <w:widowControl/>
        <w:spacing w:line="600" w:lineRule="exact"/>
        <w:rPr>
          <w:rFonts w:ascii="黑体" w:hAnsi="黑体" w:eastAsia="黑体"/>
          <w:bCs/>
          <w:kern w:val="0"/>
          <w:sz w:val="32"/>
          <w:szCs w:val="32"/>
        </w:rPr>
      </w:pPr>
    </w:p>
    <w:p>
      <w:pPr>
        <w:widowControl/>
        <w:spacing w:line="600" w:lineRule="exact"/>
        <w:rPr>
          <w:rFonts w:ascii="黑体" w:hAnsi="黑体" w:eastAsia="黑体"/>
          <w:bCs/>
          <w:kern w:val="0"/>
          <w:sz w:val="32"/>
          <w:szCs w:val="32"/>
        </w:rPr>
      </w:pPr>
    </w:p>
    <w:p>
      <w:pPr>
        <w:widowControl/>
        <w:spacing w:line="600" w:lineRule="exact"/>
        <w:rPr>
          <w:rFonts w:ascii="黑体" w:hAnsi="黑体" w:eastAsia="黑体"/>
          <w:bCs/>
          <w:kern w:val="0"/>
          <w:sz w:val="32"/>
          <w:szCs w:val="32"/>
        </w:rPr>
      </w:pPr>
    </w:p>
    <w:p>
      <w:pPr>
        <w:widowControl/>
        <w:spacing w:line="600" w:lineRule="exact"/>
        <w:ind w:firstLine="960" w:firstLineChars="3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eastAsia="仿宋_GB2312" w:asciiTheme="minorEastAsia" w:hAnsiTheme="minorEastAsia"/>
          <w:bCs/>
          <w:kern w:val="0"/>
          <w:sz w:val="32"/>
          <w:szCs w:val="32"/>
          <w:lang w:eastAsia="zh-CN"/>
        </w:rPr>
      </w:pPr>
      <w:r>
        <w:rPr>
          <w:rFonts w:hint="eastAsia" w:asciiTheme="minorEastAsia" w:hAnsiTheme="minorEastAsia"/>
          <w:bCs/>
          <w:kern w:val="0"/>
          <w:sz w:val="32"/>
          <w:szCs w:val="32"/>
        </w:rPr>
        <w:t>双峰县人民检察院内设办公室、第一检察部、第二检察部、第三检察部、第四检察部、第五检察部、第六检察部、政治部(司法警察大队)</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共8个内设部门</w:t>
      </w:r>
      <w:r>
        <w:rPr>
          <w:rFonts w:hint="eastAsia" w:asciiTheme="minorEastAsia" w:hAnsiTheme="minorEastAsia"/>
          <w:bCs/>
          <w:kern w:val="0"/>
          <w:sz w:val="32"/>
          <w:szCs w:val="32"/>
          <w:lang w:eastAsia="zh-CN"/>
        </w:rPr>
        <w:t>。</w:t>
      </w:r>
    </w:p>
    <w:p>
      <w:pPr>
        <w:widowControl/>
        <w:numPr>
          <w:ilvl w:val="0"/>
          <w:numId w:val="1"/>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val="en-US" w:eastAsia="zh-CN"/>
        </w:rPr>
        <w:t>双峰县</w:t>
      </w:r>
      <w:r>
        <w:rPr>
          <w:rFonts w:hint="eastAsia" w:asciiTheme="minorEastAsia" w:hAnsiTheme="minorEastAsia"/>
          <w:bCs/>
          <w:kern w:val="0"/>
          <w:sz w:val="32"/>
          <w:szCs w:val="32"/>
        </w:rPr>
        <w:t>人民检察院2021年部门决算包含的主体范围是机关本级。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4081" w:type="dxa"/>
        <w:tblInd w:w="93" w:type="dxa"/>
        <w:tblLayout w:type="autofit"/>
        <w:tblCellMar>
          <w:top w:w="0" w:type="dxa"/>
          <w:left w:w="108" w:type="dxa"/>
          <w:bottom w:w="0" w:type="dxa"/>
          <w:right w:w="108" w:type="dxa"/>
        </w:tblCellMar>
      </w:tblPr>
      <w:tblGrid>
        <w:gridCol w:w="4522"/>
        <w:gridCol w:w="816"/>
        <w:gridCol w:w="1345"/>
        <w:gridCol w:w="4258"/>
        <w:gridCol w:w="816"/>
        <w:gridCol w:w="2324"/>
      </w:tblGrid>
      <w:tr>
        <w:tblPrEx>
          <w:tblCellMar>
            <w:top w:w="0" w:type="dxa"/>
            <w:left w:w="108" w:type="dxa"/>
            <w:bottom w:w="0" w:type="dxa"/>
            <w:right w:w="108" w:type="dxa"/>
          </w:tblCellMar>
        </w:tblPrEx>
        <w:trPr>
          <w:trHeight w:val="375" w:hRule="atLeast"/>
        </w:trPr>
        <w:tc>
          <w:tcPr>
            <w:tcW w:w="14081" w:type="dxa"/>
            <w:gridSpan w:val="6"/>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lang w:bidi="ar"/>
              </w:rPr>
              <w:t>收入支出决算总表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公开01表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部门：双峰县人民检察院</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4"/>
                <w:szCs w:val="24"/>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支出</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1,629.19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1,591.16</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205.22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48.76</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91.75</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1,834.41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1,815.70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144.85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163.57</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1,979.26</w:t>
            </w:r>
          </w:p>
        </w:tc>
        <w:tc>
          <w:tcPr>
            <w:tcW w:w="0" w:type="auto"/>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1,979.26</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p>
    <w:tbl>
      <w:tblPr>
        <w:tblStyle w:val="12"/>
        <w:tblW w:w="15425" w:type="dxa"/>
        <w:tblInd w:w="93" w:type="dxa"/>
        <w:tblLayout w:type="fixed"/>
        <w:tblCellMar>
          <w:top w:w="0" w:type="dxa"/>
          <w:left w:w="108" w:type="dxa"/>
          <w:bottom w:w="0" w:type="dxa"/>
          <w:right w:w="108" w:type="dxa"/>
        </w:tblCellMar>
      </w:tblPr>
      <w:tblGrid>
        <w:gridCol w:w="2104"/>
        <w:gridCol w:w="261"/>
        <w:gridCol w:w="240"/>
        <w:gridCol w:w="2215"/>
        <w:gridCol w:w="1695"/>
        <w:gridCol w:w="1575"/>
        <w:gridCol w:w="1545"/>
        <w:gridCol w:w="1665"/>
        <w:gridCol w:w="1455"/>
        <w:gridCol w:w="1365"/>
        <w:gridCol w:w="1305"/>
      </w:tblGrid>
      <w:tr>
        <w:tblPrEx>
          <w:tblCellMar>
            <w:top w:w="0" w:type="dxa"/>
            <w:left w:w="108" w:type="dxa"/>
            <w:bottom w:w="0" w:type="dxa"/>
            <w:right w:w="108" w:type="dxa"/>
          </w:tblCellMar>
        </w:tblPrEx>
        <w:trPr>
          <w:trHeight w:val="595" w:hRule="atLeast"/>
        </w:trPr>
        <w:tc>
          <w:tcPr>
            <w:tcW w:w="15425" w:type="dxa"/>
            <w:gridSpan w:val="11"/>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lang w:bidi="ar"/>
              </w:rPr>
              <w:t>收入决算表</w:t>
            </w:r>
          </w:p>
        </w:tc>
      </w:tr>
      <w:tr>
        <w:tblPrEx>
          <w:tblCellMar>
            <w:top w:w="0" w:type="dxa"/>
            <w:left w:w="108" w:type="dxa"/>
            <w:bottom w:w="0" w:type="dxa"/>
            <w:right w:w="108" w:type="dxa"/>
          </w:tblCellMar>
        </w:tblPrEx>
        <w:trPr>
          <w:trHeight w:val="595" w:hRule="atLeast"/>
        </w:trPr>
        <w:tc>
          <w:tcPr>
            <w:tcW w:w="210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61"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4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21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9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7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4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6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5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6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305" w:type="dxa"/>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公开02表</w:t>
            </w:r>
          </w:p>
        </w:tc>
      </w:tr>
      <w:tr>
        <w:tblPrEx>
          <w:tblCellMar>
            <w:top w:w="0" w:type="dxa"/>
            <w:left w:w="108" w:type="dxa"/>
            <w:bottom w:w="0" w:type="dxa"/>
            <w:right w:w="108" w:type="dxa"/>
          </w:tblCellMar>
        </w:tblPrEx>
        <w:trPr>
          <w:trHeight w:val="595" w:hRule="atLeast"/>
        </w:trPr>
        <w:tc>
          <w:tcPr>
            <w:tcW w:w="2605" w:type="dxa"/>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部门：双峰县人民检察院</w:t>
            </w:r>
          </w:p>
        </w:tc>
        <w:tc>
          <w:tcPr>
            <w:tcW w:w="10150" w:type="dxa"/>
            <w:gridSpan w:val="6"/>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 xml:space="preserve"> </w:t>
            </w:r>
            <w:r>
              <w:rPr>
                <w:rFonts w:ascii="宋体" w:hAnsi="宋体" w:eastAsia="宋体" w:cs="宋体"/>
                <w:color w:val="000000"/>
                <w:sz w:val="18"/>
                <w:szCs w:val="18"/>
              </w:rPr>
              <w:t xml:space="preserve">                                               </w:t>
            </w: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2670" w:type="dxa"/>
            <w:gridSpan w:val="2"/>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307" w:hRule="atLeast"/>
        </w:trPr>
        <w:tc>
          <w:tcPr>
            <w:tcW w:w="482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169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本年收入合计</w:t>
            </w:r>
          </w:p>
        </w:tc>
        <w:tc>
          <w:tcPr>
            <w:tcW w:w="157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财政拨款收入</w:t>
            </w:r>
          </w:p>
        </w:tc>
        <w:tc>
          <w:tcPr>
            <w:tcW w:w="154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上级补助收入</w:t>
            </w:r>
          </w:p>
        </w:tc>
        <w:tc>
          <w:tcPr>
            <w:tcW w:w="166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事业收入</w:t>
            </w:r>
          </w:p>
        </w:tc>
        <w:tc>
          <w:tcPr>
            <w:tcW w:w="145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经营收入</w:t>
            </w:r>
          </w:p>
        </w:tc>
        <w:tc>
          <w:tcPr>
            <w:tcW w:w="136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附属单位上缴收入</w:t>
            </w:r>
          </w:p>
        </w:tc>
        <w:tc>
          <w:tcPr>
            <w:tcW w:w="130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其他收入</w:t>
            </w:r>
          </w:p>
        </w:tc>
      </w:tr>
      <w:tr>
        <w:tblPrEx>
          <w:tblCellMar>
            <w:top w:w="0" w:type="dxa"/>
            <w:left w:w="108" w:type="dxa"/>
            <w:bottom w:w="0" w:type="dxa"/>
            <w:right w:w="108" w:type="dxa"/>
          </w:tblCellMar>
        </w:tblPrEx>
        <w:trPr>
          <w:trHeight w:val="312" w:hRule="atLeast"/>
        </w:trPr>
        <w:tc>
          <w:tcPr>
            <w:tcW w:w="260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功能分类科目编码</w:t>
            </w:r>
          </w:p>
        </w:tc>
        <w:tc>
          <w:tcPr>
            <w:tcW w:w="2215" w:type="dxa"/>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69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7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4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6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45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6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0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260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215"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69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7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4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6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45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6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0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260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215"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69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7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4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6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45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6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0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7" w:hRule="atLeast"/>
        </w:trPr>
        <w:tc>
          <w:tcPr>
            <w:tcW w:w="482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169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7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54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66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5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36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0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r>
      <w:tr>
        <w:tblPrEx>
          <w:tblCellMar>
            <w:top w:w="0" w:type="dxa"/>
            <w:left w:w="108" w:type="dxa"/>
            <w:bottom w:w="0" w:type="dxa"/>
            <w:right w:w="108" w:type="dxa"/>
          </w:tblCellMar>
        </w:tblPrEx>
        <w:trPr>
          <w:trHeight w:val="307" w:hRule="atLeast"/>
        </w:trPr>
        <w:tc>
          <w:tcPr>
            <w:tcW w:w="482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1,834.41</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1,629.19</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205.22</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一般公共服务支出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20102</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政协事务</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2010201</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204</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公共安全支出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1,609.88</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1,404.66</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205.22</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20404</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检察</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1,609.88</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1,404.66</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205.22</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2040401</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1,303.46</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1,114.24</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189.22</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2040402</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248.12</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248.12</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2040410</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检察监督</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42.30</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42.30</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2040499</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其他检察支出</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16.00</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社会保障和就业支出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80.02</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80.02</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20805</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行政事业单位养老支出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71.17</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71.17</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605"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2080505</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机关事业单位基本养老保险缴费支出</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71.17</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71.17</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20899</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其他社会保障和就业支出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8.85</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8.85</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605"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2089999</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其他社会保障和就业支出</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8.85</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8.85</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卫生健康支出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21011</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行政事业单位医疗</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2101101</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行政单位医疗</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35.59</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35.59</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2101103</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13.17</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13.17</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住房保障支出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91.75</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91.75</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22102</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住房改革支出</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91.67</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91.67</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2210201</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91.67</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91.67</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22103</w:t>
            </w:r>
          </w:p>
        </w:tc>
        <w:tc>
          <w:tcPr>
            <w:tcW w:w="2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城乡社区住宅</w:t>
            </w:r>
          </w:p>
        </w:tc>
        <w:tc>
          <w:tcPr>
            <w:tcW w:w="169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0.08</w:t>
            </w:r>
          </w:p>
        </w:tc>
        <w:tc>
          <w:tcPr>
            <w:tcW w:w="157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0.08</w:t>
            </w:r>
          </w:p>
        </w:tc>
        <w:tc>
          <w:tcPr>
            <w:tcW w:w="154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2605"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2210399</w:t>
            </w:r>
          </w:p>
        </w:tc>
        <w:tc>
          <w:tcPr>
            <w:tcW w:w="2215"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其他城乡社区住宅支出</w:t>
            </w:r>
          </w:p>
        </w:tc>
        <w:tc>
          <w:tcPr>
            <w:tcW w:w="16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157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154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5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6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3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7" w:hRule="atLeast"/>
        </w:trPr>
        <w:tc>
          <w:tcPr>
            <w:tcW w:w="15425" w:type="dxa"/>
            <w:gridSpan w:val="11"/>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pStyle w:val="4"/>
        <w:rPr>
          <w:rFonts w:hint="default" w:ascii="Times New Roman" w:hAnsi="Times New Roman" w:eastAsia="方正小标宋_GBK" w:cs="Times New Roman"/>
          <w:color w:val="000000"/>
          <w:kern w:val="0"/>
          <w:sz w:val="36"/>
          <w:szCs w:val="36"/>
        </w:rPr>
      </w:pPr>
    </w:p>
    <w:p>
      <w:pPr>
        <w:rPr>
          <w:rFonts w:ascii="Times New Roman" w:hAnsi="Times New Roman" w:eastAsia="方正小标宋_GBK" w:cs="Times New Roman"/>
          <w:color w:val="000000"/>
          <w:kern w:val="0"/>
          <w:sz w:val="36"/>
          <w:szCs w:val="36"/>
        </w:rPr>
      </w:pPr>
    </w:p>
    <w:p>
      <w:pPr>
        <w:pStyle w:val="4"/>
        <w:rPr>
          <w:rFonts w:hint="default" w:ascii="Times New Roman" w:hAnsi="Times New Roman" w:eastAsia="方正小标宋_GBK" w:cs="Times New Roman"/>
          <w:color w:val="000000"/>
          <w:kern w:val="0"/>
          <w:sz w:val="36"/>
          <w:szCs w:val="36"/>
        </w:rPr>
      </w:pPr>
    </w:p>
    <w:p>
      <w:pPr>
        <w:rPr>
          <w:rFonts w:ascii="Times New Roman" w:hAnsi="Times New Roman" w:eastAsia="方正小标宋_GBK" w:cs="Times New Roman"/>
          <w:color w:val="000000"/>
          <w:kern w:val="0"/>
          <w:sz w:val="36"/>
          <w:szCs w:val="36"/>
        </w:rPr>
      </w:pPr>
    </w:p>
    <w:p>
      <w:pPr>
        <w:pStyle w:val="4"/>
        <w:rPr>
          <w:rFonts w:hint="default" w:ascii="Times New Roman" w:hAnsi="Times New Roman" w:eastAsia="方正小标宋_GBK" w:cs="Times New Roman"/>
          <w:color w:val="000000"/>
          <w:kern w:val="0"/>
          <w:sz w:val="36"/>
          <w:szCs w:val="36"/>
        </w:rPr>
      </w:pPr>
    </w:p>
    <w:p>
      <w:pPr>
        <w:rPr>
          <w:rFonts w:ascii="Times New Roman" w:hAnsi="Times New Roman" w:eastAsia="方正小标宋_GBK" w:cs="Times New Roman"/>
          <w:color w:val="000000"/>
          <w:kern w:val="0"/>
          <w:sz w:val="36"/>
          <w:szCs w:val="36"/>
        </w:rPr>
      </w:pPr>
    </w:p>
    <w:p>
      <w:pPr>
        <w:pStyle w:val="4"/>
        <w:rPr>
          <w:rFonts w:hint="default"/>
        </w:rPr>
      </w:pPr>
    </w:p>
    <w:tbl>
      <w:tblPr>
        <w:tblStyle w:val="12"/>
        <w:tblpPr w:leftFromText="180" w:rightFromText="180" w:vertAnchor="text" w:horzAnchor="page" w:tblpX="854" w:tblpY="474"/>
        <w:tblOverlap w:val="never"/>
        <w:tblW w:w="15501" w:type="dxa"/>
        <w:tblInd w:w="0" w:type="dxa"/>
        <w:tblLayout w:type="fixed"/>
        <w:tblCellMar>
          <w:top w:w="0" w:type="dxa"/>
          <w:left w:w="108" w:type="dxa"/>
          <w:bottom w:w="0" w:type="dxa"/>
          <w:right w:w="108" w:type="dxa"/>
        </w:tblCellMar>
      </w:tblPr>
      <w:tblGrid>
        <w:gridCol w:w="1623"/>
        <w:gridCol w:w="295"/>
        <w:gridCol w:w="236"/>
        <w:gridCol w:w="3151"/>
        <w:gridCol w:w="1935"/>
        <w:gridCol w:w="1530"/>
        <w:gridCol w:w="1650"/>
        <w:gridCol w:w="1650"/>
        <w:gridCol w:w="1809"/>
        <w:gridCol w:w="1622"/>
      </w:tblGrid>
      <w:tr>
        <w:tblPrEx>
          <w:tblCellMar>
            <w:top w:w="0" w:type="dxa"/>
            <w:left w:w="108" w:type="dxa"/>
            <w:bottom w:w="0" w:type="dxa"/>
            <w:right w:w="108" w:type="dxa"/>
          </w:tblCellMar>
        </w:tblPrEx>
        <w:trPr>
          <w:trHeight w:val="542" w:hRule="atLeast"/>
        </w:trPr>
        <w:tc>
          <w:tcPr>
            <w:tcW w:w="15501" w:type="dxa"/>
            <w:gridSpan w:val="10"/>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lang w:bidi="ar"/>
              </w:rPr>
              <w:t>支出决算表</w:t>
            </w:r>
          </w:p>
        </w:tc>
      </w:tr>
      <w:tr>
        <w:tblPrEx>
          <w:tblCellMar>
            <w:top w:w="0" w:type="dxa"/>
            <w:left w:w="108" w:type="dxa"/>
            <w:bottom w:w="0" w:type="dxa"/>
            <w:right w:w="108" w:type="dxa"/>
          </w:tblCellMar>
        </w:tblPrEx>
        <w:trPr>
          <w:trHeight w:val="542" w:hRule="atLeast"/>
        </w:trPr>
        <w:tc>
          <w:tcPr>
            <w:tcW w:w="1623"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9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3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151"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93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3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5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5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80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622" w:type="dxa"/>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公开03表</w:t>
            </w:r>
          </w:p>
        </w:tc>
      </w:tr>
      <w:tr>
        <w:tblPrEx>
          <w:tblCellMar>
            <w:top w:w="0" w:type="dxa"/>
            <w:left w:w="108" w:type="dxa"/>
            <w:bottom w:w="0" w:type="dxa"/>
            <w:right w:w="108" w:type="dxa"/>
          </w:tblCellMar>
        </w:tblPrEx>
        <w:trPr>
          <w:trHeight w:val="542" w:hRule="atLeast"/>
        </w:trPr>
        <w:tc>
          <w:tcPr>
            <w:tcW w:w="5305" w:type="dxa"/>
            <w:gridSpan w:val="4"/>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部门：双峰县人民检察院</w:t>
            </w:r>
          </w:p>
        </w:tc>
        <w:tc>
          <w:tcPr>
            <w:tcW w:w="1935" w:type="dxa"/>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p>
        </w:tc>
        <w:tc>
          <w:tcPr>
            <w:tcW w:w="153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165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65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3431" w:type="dxa"/>
            <w:gridSpan w:val="2"/>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280" w:hRule="atLeast"/>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193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本年支出合计</w:t>
            </w:r>
          </w:p>
        </w:tc>
        <w:tc>
          <w:tcPr>
            <w:tcW w:w="153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基本支出</w:t>
            </w:r>
          </w:p>
        </w:tc>
        <w:tc>
          <w:tcPr>
            <w:tcW w:w="165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项目支出</w:t>
            </w:r>
          </w:p>
        </w:tc>
        <w:tc>
          <w:tcPr>
            <w:tcW w:w="165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上缴上级支出</w:t>
            </w:r>
          </w:p>
        </w:tc>
        <w:tc>
          <w:tcPr>
            <w:tcW w:w="180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经营支出</w:t>
            </w:r>
          </w:p>
        </w:tc>
        <w:tc>
          <w:tcPr>
            <w:tcW w:w="162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对附属单位补助支出</w:t>
            </w:r>
          </w:p>
        </w:tc>
      </w:tr>
      <w:tr>
        <w:tblPrEx>
          <w:tblCellMar>
            <w:top w:w="0" w:type="dxa"/>
            <w:left w:w="108" w:type="dxa"/>
            <w:bottom w:w="0" w:type="dxa"/>
            <w:right w:w="108" w:type="dxa"/>
          </w:tblCellMar>
        </w:tblPrEx>
        <w:trPr>
          <w:trHeight w:val="312" w:hRule="atLeast"/>
        </w:trPr>
        <w:tc>
          <w:tcPr>
            <w:tcW w:w="215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功能分类科目编码</w:t>
            </w:r>
          </w:p>
        </w:tc>
        <w:tc>
          <w:tcPr>
            <w:tcW w:w="3151" w:type="dxa"/>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93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3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8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2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215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3151"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93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3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8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2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215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3151"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93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3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8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2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80" w:hRule="atLeast"/>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193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3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65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65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809"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62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tblPrEx>
          <w:tblCellMar>
            <w:top w:w="0" w:type="dxa"/>
            <w:left w:w="108" w:type="dxa"/>
            <w:bottom w:w="0" w:type="dxa"/>
            <w:right w:w="108" w:type="dxa"/>
          </w:tblCellMar>
        </w:tblPrEx>
        <w:trPr>
          <w:trHeight w:val="280" w:hRule="atLeast"/>
        </w:trPr>
        <w:tc>
          <w:tcPr>
            <w:tcW w:w="5305"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1,815.70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1,622.58</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193.12</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一般公共服务支出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20102</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政协事务</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2010201</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204</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公共安全支出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1,591.16</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1,398.04</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193.12</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20404</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检察</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1,591.16</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1,398.04</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193.12</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2040401</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1,355.75</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1,355.75</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2040402</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177.12</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177.12</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2040410</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检察监督</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42.30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42.30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2040499</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其他检察支出</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社会保障和就业支出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80.02</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80.02</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20805</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行政事业单位养老支出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71.17</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71.17</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551"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2080505</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机关事业单位基本养老保险缴费支出</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71.17</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71.17</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20899</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其他社会保障和就业支出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8.85</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8.85</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2089999</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其他社会保障和就业支出</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8.85</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8.85</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卫生健康支出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21011</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行政事业单位医疗</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2101101</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行政单位医疗</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35.59</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35.59</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2101103</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13.17</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13.17</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住房保障支出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91.75</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91.75</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22102</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住房改革支出</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91.67</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91.67</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2210201</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91.67</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91.67</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22103</w:t>
            </w:r>
          </w:p>
        </w:tc>
        <w:tc>
          <w:tcPr>
            <w:tcW w:w="3151"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城乡社区住宅</w:t>
            </w:r>
          </w:p>
        </w:tc>
        <w:tc>
          <w:tcPr>
            <w:tcW w:w="1935"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0.08</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0.08</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215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2210399</w:t>
            </w:r>
          </w:p>
        </w:tc>
        <w:tc>
          <w:tcPr>
            <w:tcW w:w="3151"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其他城乡社区住宅支出</w:t>
            </w:r>
          </w:p>
        </w:tc>
        <w:tc>
          <w:tcPr>
            <w:tcW w:w="19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5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280" w:hRule="atLeast"/>
        </w:trPr>
        <w:tc>
          <w:tcPr>
            <w:tcW w:w="15501" w:type="dxa"/>
            <w:gridSpan w:val="10"/>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pStyle w:val="4"/>
        <w:rPr>
          <w:rFonts w:hint="default"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4"/>
        <w:rPr>
          <w:rFonts w:hint="default"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4"/>
        <w:rPr>
          <w:rFonts w:hint="default"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4"/>
        <w:rPr>
          <w:rFonts w:hint="default"/>
        </w:rPr>
      </w:pPr>
    </w:p>
    <w:tbl>
      <w:tblPr>
        <w:tblStyle w:val="12"/>
        <w:tblW w:w="15305" w:type="dxa"/>
        <w:tblInd w:w="93" w:type="dxa"/>
        <w:tblLayout w:type="fixed"/>
        <w:tblCellMar>
          <w:top w:w="0" w:type="dxa"/>
          <w:left w:w="108" w:type="dxa"/>
          <w:bottom w:w="0" w:type="dxa"/>
          <w:right w:w="108" w:type="dxa"/>
        </w:tblCellMar>
      </w:tblPr>
      <w:tblGrid>
        <w:gridCol w:w="2524"/>
        <w:gridCol w:w="796"/>
        <w:gridCol w:w="1099"/>
        <w:gridCol w:w="611"/>
        <w:gridCol w:w="2460"/>
        <w:gridCol w:w="870"/>
        <w:gridCol w:w="1995"/>
        <w:gridCol w:w="1530"/>
        <w:gridCol w:w="1800"/>
        <w:gridCol w:w="1620"/>
      </w:tblGrid>
      <w:tr>
        <w:tblPrEx>
          <w:tblCellMar>
            <w:top w:w="0" w:type="dxa"/>
            <w:left w:w="108" w:type="dxa"/>
            <w:bottom w:w="0" w:type="dxa"/>
            <w:right w:w="108" w:type="dxa"/>
          </w:tblCellMar>
        </w:tblPrEx>
        <w:trPr>
          <w:trHeight w:val="684" w:hRule="atLeast"/>
        </w:trPr>
        <w:tc>
          <w:tcPr>
            <w:tcW w:w="15305" w:type="dxa"/>
            <w:gridSpan w:val="10"/>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bookmarkStart w:id="0" w:name="RANGE!A1:I22"/>
            <w:bookmarkEnd w:id="0"/>
            <w:bookmarkStart w:id="1" w:name="RANGE!A1:F16"/>
            <w:r>
              <w:rPr>
                <w:rFonts w:hint="eastAsia" w:ascii="黑体" w:hAnsi="宋体" w:eastAsia="黑体" w:cs="黑体"/>
                <w:color w:val="000000"/>
                <w:kern w:val="0"/>
                <w:sz w:val="30"/>
                <w:szCs w:val="30"/>
                <w:lang w:bidi="ar"/>
              </w:rPr>
              <w:t>财政拨款收入支出决算总表</w:t>
            </w:r>
          </w:p>
        </w:tc>
      </w:tr>
      <w:tr>
        <w:tblPrEx>
          <w:tblCellMar>
            <w:top w:w="0" w:type="dxa"/>
            <w:left w:w="108" w:type="dxa"/>
            <w:bottom w:w="0" w:type="dxa"/>
            <w:right w:w="108" w:type="dxa"/>
          </w:tblCellMar>
        </w:tblPrEx>
        <w:trPr>
          <w:trHeight w:val="714" w:hRule="atLeast"/>
        </w:trPr>
        <w:tc>
          <w:tcPr>
            <w:tcW w:w="252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9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9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071"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7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99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3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420" w:type="dxa"/>
            <w:gridSpan w:val="2"/>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公开04表</w:t>
            </w:r>
          </w:p>
        </w:tc>
      </w:tr>
      <w:tr>
        <w:tblPrEx>
          <w:tblCellMar>
            <w:top w:w="0" w:type="dxa"/>
            <w:left w:w="108" w:type="dxa"/>
            <w:bottom w:w="0" w:type="dxa"/>
            <w:right w:w="108" w:type="dxa"/>
          </w:tblCellMar>
        </w:tblPrEx>
        <w:trPr>
          <w:trHeight w:val="689" w:hRule="atLeast"/>
        </w:trPr>
        <w:tc>
          <w:tcPr>
            <w:tcW w:w="5030" w:type="dxa"/>
            <w:gridSpan w:val="4"/>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部门：双峰县人民检察院</w:t>
            </w:r>
          </w:p>
        </w:tc>
        <w:tc>
          <w:tcPr>
            <w:tcW w:w="246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870" w:type="dxa"/>
            <w:tcBorders>
              <w:top w:val="nil"/>
              <w:left w:val="nil"/>
              <w:bottom w:val="single" w:color="808080" w:sz="4" w:space="0"/>
              <w:right w:val="nil"/>
            </w:tcBorders>
            <w:shd w:val="clear" w:color="auto" w:fill="FFFFFF"/>
            <w:noWrap/>
            <w:vAlign w:val="center"/>
          </w:tcPr>
          <w:p>
            <w:pPr>
              <w:widowControl/>
              <w:textAlignment w:val="center"/>
              <w:rPr>
                <w:rFonts w:ascii="宋体" w:hAnsi="宋体" w:eastAsia="宋体" w:cs="宋体"/>
                <w:color w:val="000000"/>
                <w:kern w:val="0"/>
                <w:sz w:val="22"/>
                <w:lang w:bidi="ar"/>
              </w:rPr>
            </w:pPr>
          </w:p>
        </w:tc>
        <w:tc>
          <w:tcPr>
            <w:tcW w:w="1995" w:type="dxa"/>
            <w:tcBorders>
              <w:top w:val="nil"/>
              <w:left w:val="nil"/>
              <w:bottom w:val="single" w:color="808080" w:sz="4" w:space="0"/>
              <w:right w:val="nil"/>
            </w:tcBorders>
            <w:shd w:val="clear" w:color="auto" w:fill="FFFFFF"/>
            <w:noWrap/>
            <w:vAlign w:val="center"/>
          </w:tcPr>
          <w:p>
            <w:pP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153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3420" w:type="dxa"/>
            <w:gridSpan w:val="2"/>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316" w:hRule="atLeast"/>
        </w:trPr>
        <w:tc>
          <w:tcPr>
            <w:tcW w:w="5030"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     入</w:t>
            </w:r>
          </w:p>
        </w:tc>
        <w:tc>
          <w:tcPr>
            <w:tcW w:w="10275" w:type="dxa"/>
            <w:gridSpan w:val="6"/>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     出</w:t>
            </w:r>
          </w:p>
        </w:tc>
      </w:tr>
      <w:tr>
        <w:tblPrEx>
          <w:tblCellMar>
            <w:top w:w="0" w:type="dxa"/>
            <w:left w:w="108" w:type="dxa"/>
            <w:bottom w:w="0" w:type="dxa"/>
            <w:right w:w="108" w:type="dxa"/>
          </w:tblCellMar>
        </w:tblPrEx>
        <w:trPr>
          <w:trHeight w:val="312" w:hRule="atLeast"/>
        </w:trPr>
        <w:tc>
          <w:tcPr>
            <w:tcW w:w="2524"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79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710" w:type="dxa"/>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w:t>
            </w:r>
          </w:p>
        </w:tc>
        <w:tc>
          <w:tcPr>
            <w:tcW w:w="2460" w:type="dxa"/>
            <w:vMerge w:val="restart"/>
            <w:tcBorders>
              <w:top w:val="nil"/>
              <w:left w:val="nil"/>
              <w:bottom w:val="single" w:color="000000" w:sz="4" w:space="0"/>
              <w:right w:val="single" w:color="000000" w:sz="4" w:space="0"/>
            </w:tcBorders>
            <w:shd w:val="clear" w:color="auto" w:fill="C0C0C0"/>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87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995" w:type="dxa"/>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53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一般公共预算财政拨款</w:t>
            </w:r>
          </w:p>
        </w:tc>
        <w:tc>
          <w:tcPr>
            <w:tcW w:w="180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政府性基金预算财政拨款</w:t>
            </w:r>
          </w:p>
        </w:tc>
        <w:tc>
          <w:tcPr>
            <w:tcW w:w="162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国有资本经营预算财政拨款</w:t>
            </w:r>
          </w:p>
        </w:tc>
      </w:tr>
      <w:tr>
        <w:tblPrEx>
          <w:tblCellMar>
            <w:top w:w="0" w:type="dxa"/>
            <w:left w:w="108" w:type="dxa"/>
            <w:bottom w:w="0" w:type="dxa"/>
            <w:right w:w="108" w:type="dxa"/>
          </w:tblCellMar>
        </w:tblPrEx>
        <w:trPr>
          <w:trHeight w:val="598" w:hRule="atLeast"/>
        </w:trPr>
        <w:tc>
          <w:tcPr>
            <w:tcW w:w="2524" w:type="dxa"/>
            <w:vMerge w:val="continue"/>
            <w:tcBorders>
              <w:top w:val="nil"/>
              <w:left w:val="single" w:color="000000" w:sz="4" w:space="0"/>
              <w:bottom w:val="single" w:color="000000" w:sz="4" w:space="0"/>
              <w:right w:val="single" w:color="000000" w:sz="4" w:space="0"/>
            </w:tcBorders>
            <w:shd w:val="clear" w:color="auto" w:fill="C0C0C0"/>
            <w:vAlign w:val="center"/>
          </w:tcPr>
          <w:p>
            <w:pPr>
              <w:rPr>
                <w:rFonts w:ascii="宋体" w:hAnsi="宋体" w:eastAsia="宋体" w:cs="宋体"/>
                <w:color w:val="000000"/>
                <w:sz w:val="20"/>
                <w:szCs w:val="20"/>
              </w:rPr>
            </w:pPr>
          </w:p>
        </w:tc>
        <w:tc>
          <w:tcPr>
            <w:tcW w:w="796"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710" w:type="dxa"/>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460" w:type="dxa"/>
            <w:vMerge w:val="continue"/>
            <w:tcBorders>
              <w:top w:val="nil"/>
              <w:left w:val="nil"/>
              <w:bottom w:val="single" w:color="000000" w:sz="4" w:space="0"/>
              <w:right w:val="single" w:color="000000" w:sz="4" w:space="0"/>
            </w:tcBorders>
            <w:shd w:val="clear" w:color="auto" w:fill="C0C0C0"/>
            <w:vAlign w:val="bottom"/>
          </w:tcPr>
          <w:p>
            <w:pPr>
              <w:rPr>
                <w:rFonts w:ascii="宋体" w:hAnsi="宋体" w:eastAsia="宋体" w:cs="宋体"/>
                <w:color w:val="000000"/>
                <w:sz w:val="20"/>
                <w:szCs w:val="20"/>
              </w:rPr>
            </w:pPr>
          </w:p>
        </w:tc>
        <w:tc>
          <w:tcPr>
            <w:tcW w:w="87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995"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53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62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796"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710" w:type="dxa"/>
            <w:gridSpan w:val="2"/>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460" w:type="dxa"/>
            <w:tcBorders>
              <w:top w:val="nil"/>
              <w:left w:val="nil"/>
              <w:bottom w:val="single" w:color="000000" w:sz="4" w:space="0"/>
              <w:right w:val="single" w:color="000000" w:sz="4" w:space="0"/>
            </w:tcBorders>
            <w:shd w:val="clear" w:color="auto" w:fill="C0C0C0"/>
            <w:noWrap/>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870" w:type="dxa"/>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995"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53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80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62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一、一般公共预算财政拨款</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1,629.19</w:t>
            </w: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一、一般公共服务支出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二、政府性基金预算财政拨款</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三、国有资本经营财政拨款</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1,331.63</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1,331.63</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七、文化旅游体育与传媒支出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八、社会保障和就业支出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80.02</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80.02</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九、卫生健康支出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48.76</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48.76</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十、节能环保支出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十一、城乡社区支出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十二、农林水支出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十三、交通运输支出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621"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十四、资源勘探工业信息等支出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十五、商业服务业等支出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十六、金融支出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十七、援助其他地区支出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十八、自然资源海洋气象等支出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十九、住房保障支出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91.75</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91.75</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二十、粮油物资储备支出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621"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二十一、国有资本经营预算支出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621"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二十二、灾害防治及应急管理支出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二十三、其他支出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二十四、债务还本支出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二十五、债务付息支出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621"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710"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二十六、抗疫特别国债安排的支出</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本年收入合计</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1,629.19</w:t>
            </w:r>
          </w:p>
        </w:tc>
        <w:tc>
          <w:tcPr>
            <w:tcW w:w="246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本年支出合计</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1,556.17</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1,556.17</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年初财政拨款结转和结余</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246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年末财政拨款结转和结余</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116.02</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116.02</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一般公共预算财政拨款</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2460"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199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53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8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62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政府性基金预算财政拨款</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2460"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199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53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8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62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621"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国有资本经营预算财政拨款</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2460"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199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53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8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62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16" w:hRule="atLeast"/>
        </w:trPr>
        <w:tc>
          <w:tcPr>
            <w:tcW w:w="2524" w:type="dxa"/>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79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710" w:type="dxa"/>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1,672.19</w:t>
            </w:r>
          </w:p>
        </w:tc>
        <w:tc>
          <w:tcPr>
            <w:tcW w:w="2460" w:type="dxa"/>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87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199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1,672.19</w:t>
            </w:r>
          </w:p>
        </w:tc>
        <w:tc>
          <w:tcPr>
            <w:tcW w:w="153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1,672.19</w:t>
            </w:r>
          </w:p>
        </w:tc>
        <w:tc>
          <w:tcPr>
            <w:tcW w:w="1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62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16" w:hRule="atLeast"/>
        </w:trPr>
        <w:tc>
          <w:tcPr>
            <w:tcW w:w="13685" w:type="dxa"/>
            <w:gridSpan w:val="9"/>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注：本表反映部门本年度一般公共预算财政拨款、政府性基金预算财政拨款和国有资本经营预算财政拨款的总收支和年末结转结余情况。</w:t>
            </w:r>
          </w:p>
        </w:tc>
        <w:tc>
          <w:tcPr>
            <w:tcW w:w="1620" w:type="dxa"/>
            <w:tcBorders>
              <w:top w:val="nil"/>
              <w:left w:val="nil"/>
              <w:bottom w:val="nil"/>
              <w:right w:val="nil"/>
            </w:tcBorders>
            <w:shd w:val="clear" w:color="auto" w:fill="FFFFFF"/>
            <w:noWrap/>
            <w:vAlign w:val="center"/>
          </w:tcPr>
          <w:p>
            <w:pPr>
              <w:jc w:val="left"/>
              <w:rPr>
                <w:rFonts w:ascii="宋体" w:hAnsi="宋体" w:eastAsia="宋体" w:cs="宋体"/>
                <w:color w:val="000000"/>
                <w:sz w:val="20"/>
                <w:szCs w:val="20"/>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p>
    <w:tbl>
      <w:tblPr>
        <w:tblStyle w:val="12"/>
        <w:tblW w:w="15020" w:type="dxa"/>
        <w:tblInd w:w="93" w:type="dxa"/>
        <w:tblLayout w:type="fixed"/>
        <w:tblCellMar>
          <w:top w:w="0" w:type="dxa"/>
          <w:left w:w="108" w:type="dxa"/>
          <w:bottom w:w="0" w:type="dxa"/>
          <w:right w:w="108" w:type="dxa"/>
        </w:tblCellMar>
      </w:tblPr>
      <w:tblGrid>
        <w:gridCol w:w="2636"/>
        <w:gridCol w:w="329"/>
        <w:gridCol w:w="329"/>
        <w:gridCol w:w="3922"/>
        <w:gridCol w:w="2734"/>
        <w:gridCol w:w="2490"/>
        <w:gridCol w:w="2580"/>
      </w:tblGrid>
      <w:tr>
        <w:tblPrEx>
          <w:tblCellMar>
            <w:top w:w="0" w:type="dxa"/>
            <w:left w:w="108" w:type="dxa"/>
            <w:bottom w:w="0" w:type="dxa"/>
            <w:right w:w="108" w:type="dxa"/>
          </w:tblCellMar>
        </w:tblPrEx>
        <w:trPr>
          <w:trHeight w:val="300" w:hRule="atLeast"/>
        </w:trPr>
        <w:tc>
          <w:tcPr>
            <w:tcW w:w="263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2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29"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922"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734"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49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580" w:type="dxa"/>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公开05表</w:t>
            </w:r>
          </w:p>
        </w:tc>
      </w:tr>
      <w:tr>
        <w:tblPrEx>
          <w:tblCellMar>
            <w:top w:w="0" w:type="dxa"/>
            <w:left w:w="108" w:type="dxa"/>
            <w:bottom w:w="0" w:type="dxa"/>
            <w:right w:w="108" w:type="dxa"/>
          </w:tblCellMar>
        </w:tblPrEx>
        <w:trPr>
          <w:trHeight w:val="300" w:hRule="atLeast"/>
        </w:trPr>
        <w:tc>
          <w:tcPr>
            <w:tcW w:w="2636" w:type="dxa"/>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部门：双峰县人民检察院</w:t>
            </w:r>
          </w:p>
        </w:tc>
        <w:tc>
          <w:tcPr>
            <w:tcW w:w="329"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329"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3922" w:type="dxa"/>
            <w:tcBorders>
              <w:top w:val="nil"/>
              <w:left w:val="nil"/>
              <w:bottom w:val="single" w:color="808080" w:sz="4" w:space="0"/>
              <w:right w:val="nil"/>
            </w:tcBorders>
            <w:shd w:val="clear" w:color="auto" w:fill="FFFFFF"/>
            <w:noWrap/>
            <w:vAlign w:val="center"/>
          </w:tcPr>
          <w:p>
            <w:pPr>
              <w:widowControl/>
              <w:textAlignment w:val="center"/>
              <w:rPr>
                <w:rFonts w:ascii="宋体" w:hAnsi="宋体" w:eastAsia="宋体" w:cs="宋体"/>
                <w:color w:val="000000"/>
                <w:sz w:val="22"/>
              </w:rPr>
            </w:pPr>
          </w:p>
        </w:tc>
        <w:tc>
          <w:tcPr>
            <w:tcW w:w="2734"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249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580" w:type="dxa"/>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807" w:hRule="atLeast"/>
        </w:trPr>
        <w:tc>
          <w:tcPr>
            <w:tcW w:w="721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7804"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本年支出</w:t>
            </w:r>
          </w:p>
        </w:tc>
      </w:tr>
      <w:tr>
        <w:tblPrEx>
          <w:tblCellMar>
            <w:top w:w="0" w:type="dxa"/>
            <w:left w:w="108" w:type="dxa"/>
            <w:bottom w:w="0" w:type="dxa"/>
            <w:right w:w="108" w:type="dxa"/>
          </w:tblCellMar>
        </w:tblPrEx>
        <w:trPr>
          <w:trHeight w:val="312" w:hRule="atLeast"/>
        </w:trPr>
        <w:tc>
          <w:tcPr>
            <w:tcW w:w="329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功能分类科目编码</w:t>
            </w:r>
          </w:p>
        </w:tc>
        <w:tc>
          <w:tcPr>
            <w:tcW w:w="3922" w:type="dxa"/>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273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249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基本支出</w:t>
            </w:r>
          </w:p>
        </w:tc>
        <w:tc>
          <w:tcPr>
            <w:tcW w:w="258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项目支出</w:t>
            </w:r>
          </w:p>
        </w:tc>
      </w:tr>
      <w:tr>
        <w:tblPrEx>
          <w:tblCellMar>
            <w:top w:w="0" w:type="dxa"/>
            <w:left w:w="108" w:type="dxa"/>
            <w:bottom w:w="0" w:type="dxa"/>
            <w:right w:w="108" w:type="dxa"/>
          </w:tblCellMar>
        </w:tblPrEx>
        <w:trPr>
          <w:trHeight w:val="312" w:hRule="atLeast"/>
        </w:trPr>
        <w:tc>
          <w:tcPr>
            <w:tcW w:w="329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3922"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273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49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58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329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3922"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273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49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58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21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栏次</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r>
      <w:tr>
        <w:tblPrEx>
          <w:tblCellMar>
            <w:top w:w="0" w:type="dxa"/>
            <w:left w:w="108" w:type="dxa"/>
            <w:bottom w:w="0" w:type="dxa"/>
            <w:right w:w="108" w:type="dxa"/>
          </w:tblCellMar>
        </w:tblPrEx>
        <w:trPr>
          <w:trHeight w:val="300" w:hRule="atLeast"/>
        </w:trPr>
        <w:tc>
          <w:tcPr>
            <w:tcW w:w="7216" w:type="dxa"/>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1,556.17</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1,379.05</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177.12</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一般公共服务支出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20102</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政协事务</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4.00</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2010201</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204</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公共安全支出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1,331.63</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1,154.51</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177.12</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20404</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检察</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1,331.63</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1,154.51</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177.12</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2040401</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行政运行</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1,112.22</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1,112.22</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2040402</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一般行政管理事务</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177.12</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177.12</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2040410</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检察监督</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42.30</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42.30</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社会保障和就业支出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80.02</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80.02</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20805</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行政事业单位养老支出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71.17</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71.17</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2080505</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机关事业单位基本养老保险缴费支出</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71.17</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71.17</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20899</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其他社会保障和就业支出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8.85</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8.85</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2089999</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其他社会保障和就业支出</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8.85</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8.85</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卫生健康支出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21011</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行政事业单位医疗</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48.76</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2101101</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行政单位医疗</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35.59</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35.59</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2101103</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13.17</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13.17</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住房保障支出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91.75</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91.75</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22102</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住房改革支出</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91.67</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91.67</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2210201</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91.67</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91.67</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22103</w:t>
            </w:r>
          </w:p>
        </w:tc>
        <w:tc>
          <w:tcPr>
            <w:tcW w:w="3922"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城乡社区住宅</w:t>
            </w:r>
          </w:p>
        </w:tc>
        <w:tc>
          <w:tcPr>
            <w:tcW w:w="2734"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0.08</w:t>
            </w:r>
          </w:p>
        </w:tc>
        <w:tc>
          <w:tcPr>
            <w:tcW w:w="249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0.08</w:t>
            </w:r>
          </w:p>
        </w:tc>
        <w:tc>
          <w:tcPr>
            <w:tcW w:w="2580" w:type="dxa"/>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3294"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2210399</w:t>
            </w:r>
          </w:p>
        </w:tc>
        <w:tc>
          <w:tcPr>
            <w:tcW w:w="3922" w:type="dxa"/>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其他城乡社区住宅支出</w:t>
            </w:r>
          </w:p>
        </w:tc>
        <w:tc>
          <w:tcPr>
            <w:tcW w:w="273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24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0.08</w:t>
            </w:r>
          </w:p>
        </w:tc>
        <w:tc>
          <w:tcPr>
            <w:tcW w:w="258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0" w:hRule="atLeast"/>
        </w:trPr>
        <w:tc>
          <w:tcPr>
            <w:tcW w:w="15020" w:type="dxa"/>
            <w:gridSpan w:val="7"/>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pStyle w:val="4"/>
        <w:rPr>
          <w:rFonts w:hint="default"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4"/>
        <w:rPr>
          <w:rFonts w:hint="default"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4"/>
        <w:rPr>
          <w:rFonts w:hint="default" w:ascii="Times New Roman" w:hAnsi="Times New Roman" w:eastAsia="仿宋_GB2312" w:cs="Times New Roman"/>
          <w:bCs/>
          <w:kern w:val="0"/>
          <w:szCs w:val="21"/>
        </w:rPr>
      </w:pPr>
    </w:p>
    <w:p>
      <w:pPr>
        <w:rPr>
          <w:rFonts w:ascii="Times New Roman" w:hAnsi="Times New Roman" w:eastAsia="仿宋_GB2312" w:cs="Times New Roman"/>
          <w:bCs/>
          <w:kern w:val="0"/>
          <w:szCs w:val="21"/>
        </w:rPr>
      </w:pPr>
    </w:p>
    <w:p>
      <w:pPr>
        <w:pStyle w:val="4"/>
        <w:rPr>
          <w:rFonts w:hint="default"/>
        </w:rPr>
      </w:pPr>
    </w:p>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pStyle w:val="2"/>
        <w:ind w:left="420"/>
        <w:rPr>
          <w:lang w:eastAsia="zh-CN"/>
        </w:rPr>
      </w:pPr>
    </w:p>
    <w:tbl>
      <w:tblPr>
        <w:tblStyle w:val="12"/>
        <w:tblW w:w="15395" w:type="dxa"/>
        <w:tblInd w:w="93" w:type="dxa"/>
        <w:tblLayout w:type="fixed"/>
        <w:tblCellMar>
          <w:top w:w="0" w:type="dxa"/>
          <w:left w:w="108" w:type="dxa"/>
          <w:bottom w:w="0" w:type="dxa"/>
          <w:right w:w="108" w:type="dxa"/>
        </w:tblCellMar>
      </w:tblPr>
      <w:tblGrid>
        <w:gridCol w:w="1085"/>
        <w:gridCol w:w="2730"/>
        <w:gridCol w:w="1290"/>
        <w:gridCol w:w="1095"/>
        <w:gridCol w:w="2805"/>
        <w:gridCol w:w="1170"/>
        <w:gridCol w:w="1215"/>
        <w:gridCol w:w="2865"/>
        <w:gridCol w:w="1140"/>
      </w:tblGrid>
      <w:tr>
        <w:tblPrEx>
          <w:tblCellMar>
            <w:top w:w="0" w:type="dxa"/>
            <w:left w:w="108" w:type="dxa"/>
            <w:bottom w:w="0" w:type="dxa"/>
            <w:right w:w="108" w:type="dxa"/>
          </w:tblCellMar>
        </w:tblPrEx>
        <w:trPr>
          <w:trHeight w:val="590" w:hRule="atLeast"/>
        </w:trPr>
        <w:tc>
          <w:tcPr>
            <w:tcW w:w="15395" w:type="dxa"/>
            <w:gridSpan w:val="9"/>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lang w:bidi="ar"/>
              </w:rPr>
              <w:t>一般公共预算财政拨款基本支出决算明细表</w:t>
            </w:r>
          </w:p>
        </w:tc>
      </w:tr>
      <w:tr>
        <w:tblPrEx>
          <w:tblCellMar>
            <w:top w:w="0" w:type="dxa"/>
            <w:left w:w="108" w:type="dxa"/>
            <w:bottom w:w="0" w:type="dxa"/>
            <w:right w:w="108" w:type="dxa"/>
          </w:tblCellMar>
        </w:tblPrEx>
        <w:trPr>
          <w:trHeight w:val="590" w:hRule="atLeast"/>
        </w:trPr>
        <w:tc>
          <w:tcPr>
            <w:tcW w:w="108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73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9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9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80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7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1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005" w:type="dxa"/>
            <w:gridSpan w:val="2"/>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公开06表</w:t>
            </w:r>
          </w:p>
        </w:tc>
      </w:tr>
      <w:tr>
        <w:tblPrEx>
          <w:tblCellMar>
            <w:top w:w="0" w:type="dxa"/>
            <w:left w:w="108" w:type="dxa"/>
            <w:bottom w:w="0" w:type="dxa"/>
            <w:right w:w="108" w:type="dxa"/>
          </w:tblCellMar>
        </w:tblPrEx>
        <w:trPr>
          <w:trHeight w:val="590" w:hRule="atLeast"/>
        </w:trPr>
        <w:tc>
          <w:tcPr>
            <w:tcW w:w="5105" w:type="dxa"/>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0"/>
                <w:szCs w:val="20"/>
                <w:lang w:bidi="ar"/>
              </w:rPr>
              <w:t>部门：双峰县人民检察院</w:t>
            </w:r>
          </w:p>
        </w:tc>
        <w:tc>
          <w:tcPr>
            <w:tcW w:w="1095"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805" w:type="dxa"/>
            <w:tcBorders>
              <w:top w:val="nil"/>
              <w:left w:val="nil"/>
              <w:bottom w:val="single" w:color="808080" w:sz="4" w:space="0"/>
              <w:right w:val="nil"/>
            </w:tcBorders>
            <w:shd w:val="clear" w:color="auto" w:fill="FFFFFF"/>
            <w:noWrap/>
            <w:vAlign w:val="center"/>
          </w:tcPr>
          <w:p>
            <w:pPr>
              <w:jc w:val="center"/>
              <w:rPr>
                <w:rFonts w:ascii="宋体" w:hAnsi="宋体" w:eastAsia="宋体" w:cs="宋体"/>
                <w:color w:val="000000"/>
                <w:sz w:val="22"/>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117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215"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005" w:type="dxa"/>
            <w:gridSpan w:val="2"/>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305" w:hRule="atLeast"/>
        </w:trPr>
        <w:tc>
          <w:tcPr>
            <w:tcW w:w="5105" w:type="dxa"/>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w:t>
            </w:r>
          </w:p>
        </w:tc>
        <w:tc>
          <w:tcPr>
            <w:tcW w:w="10290" w:type="dxa"/>
            <w:gridSpan w:val="6"/>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w:t>
            </w:r>
          </w:p>
        </w:tc>
      </w:tr>
      <w:tr>
        <w:tblPrEx>
          <w:tblCellMar>
            <w:top w:w="0" w:type="dxa"/>
            <w:left w:w="108" w:type="dxa"/>
            <w:bottom w:w="0" w:type="dxa"/>
            <w:right w:w="108" w:type="dxa"/>
          </w:tblCellMar>
        </w:tblPrEx>
        <w:trPr>
          <w:trHeight w:val="312" w:hRule="atLeast"/>
        </w:trPr>
        <w:tc>
          <w:tcPr>
            <w:tcW w:w="1085"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科目编码</w:t>
            </w:r>
          </w:p>
        </w:tc>
        <w:tc>
          <w:tcPr>
            <w:tcW w:w="273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29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109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科目编码</w:t>
            </w:r>
          </w:p>
        </w:tc>
        <w:tc>
          <w:tcPr>
            <w:tcW w:w="280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17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121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科目编码</w:t>
            </w:r>
          </w:p>
        </w:tc>
        <w:tc>
          <w:tcPr>
            <w:tcW w:w="286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14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0" w:type="dxa"/>
            <w:left w:w="108" w:type="dxa"/>
            <w:bottom w:w="0" w:type="dxa"/>
            <w:right w:w="108" w:type="dxa"/>
          </w:tblCellMar>
        </w:tblPrEx>
        <w:trPr>
          <w:trHeight w:val="312" w:hRule="atLeast"/>
        </w:trPr>
        <w:tc>
          <w:tcPr>
            <w:tcW w:w="108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73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9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09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80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17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1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86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14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908.62</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454.63</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237.40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37.94</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168.47</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8.62</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155.66</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5.38</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600"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71.28</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14.32</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7.68</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18.53</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600"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35.69</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13.17</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19.51</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4.15</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62.28</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91.67</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21.31</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123.44</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15.80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3.55</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45.74</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28.88</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9.33</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26.14</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33.50</w:t>
            </w:r>
          </w:p>
        </w:tc>
        <w:tc>
          <w:tcPr>
            <w:tcW w:w="121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86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47.37</w:t>
            </w:r>
          </w:p>
        </w:tc>
        <w:tc>
          <w:tcPr>
            <w:tcW w:w="1215"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65"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600"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730"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2.92</w:t>
            </w: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15"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65"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5" w:hRule="atLeast"/>
        </w:trPr>
        <w:tc>
          <w:tcPr>
            <w:tcW w:w="1085"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730"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129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9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2805" w:type="dxa"/>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117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80.11</w:t>
            </w:r>
          </w:p>
        </w:tc>
        <w:tc>
          <w:tcPr>
            <w:tcW w:w="1215"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65" w:type="dxa"/>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5" w:hRule="atLeast"/>
        </w:trPr>
        <w:tc>
          <w:tcPr>
            <w:tcW w:w="3815"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129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924.42</w:t>
            </w:r>
          </w:p>
        </w:tc>
        <w:tc>
          <w:tcPr>
            <w:tcW w:w="9150" w:type="dxa"/>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454.63</w:t>
            </w:r>
          </w:p>
        </w:tc>
      </w:tr>
      <w:tr>
        <w:tblPrEx>
          <w:tblCellMar>
            <w:top w:w="0" w:type="dxa"/>
            <w:left w:w="108" w:type="dxa"/>
            <w:bottom w:w="0" w:type="dxa"/>
            <w:right w:w="108" w:type="dxa"/>
          </w:tblCellMar>
        </w:tblPrEx>
        <w:trPr>
          <w:trHeight w:val="305" w:hRule="atLeast"/>
        </w:trPr>
        <w:tc>
          <w:tcPr>
            <w:tcW w:w="15395" w:type="dxa"/>
            <w:gridSpan w:val="9"/>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tbl>
      <w:tblPr>
        <w:tblStyle w:val="12"/>
        <w:tblpPr w:leftFromText="180" w:rightFromText="180" w:vertAnchor="text" w:horzAnchor="page" w:tblpX="969" w:tblpY="12"/>
        <w:tblOverlap w:val="never"/>
        <w:tblW w:w="14910" w:type="dxa"/>
        <w:tblInd w:w="0" w:type="dxa"/>
        <w:tblLayout w:type="fixed"/>
        <w:tblCellMar>
          <w:top w:w="0" w:type="dxa"/>
          <w:left w:w="108" w:type="dxa"/>
          <w:bottom w:w="0" w:type="dxa"/>
          <w:right w:w="108" w:type="dxa"/>
        </w:tblCellMar>
      </w:tblPr>
      <w:tblGrid>
        <w:gridCol w:w="1125"/>
        <w:gridCol w:w="1335"/>
        <w:gridCol w:w="1420"/>
        <w:gridCol w:w="1226"/>
        <w:gridCol w:w="1226"/>
        <w:gridCol w:w="1226"/>
        <w:gridCol w:w="1226"/>
        <w:gridCol w:w="1226"/>
        <w:gridCol w:w="1226"/>
        <w:gridCol w:w="1226"/>
        <w:gridCol w:w="1226"/>
        <w:gridCol w:w="1222"/>
      </w:tblGrid>
      <w:tr>
        <w:tblPrEx>
          <w:tblCellMar>
            <w:top w:w="0" w:type="dxa"/>
            <w:left w:w="108" w:type="dxa"/>
            <w:bottom w:w="0" w:type="dxa"/>
            <w:right w:w="108" w:type="dxa"/>
          </w:tblCellMar>
        </w:tblPrEx>
        <w:trPr>
          <w:trHeight w:val="300" w:hRule="atLeast"/>
        </w:trPr>
        <w:tc>
          <w:tcPr>
            <w:tcW w:w="1125"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2"/>
              </w:rPr>
            </w:pPr>
          </w:p>
        </w:tc>
        <w:tc>
          <w:tcPr>
            <w:tcW w:w="133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2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22" w:type="dxa"/>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公开07表</w:t>
            </w:r>
          </w:p>
        </w:tc>
      </w:tr>
      <w:tr>
        <w:tblPrEx>
          <w:tblCellMar>
            <w:top w:w="0" w:type="dxa"/>
            <w:left w:w="108" w:type="dxa"/>
            <w:bottom w:w="0" w:type="dxa"/>
            <w:right w:w="108" w:type="dxa"/>
          </w:tblCellMar>
        </w:tblPrEx>
        <w:trPr>
          <w:trHeight w:val="300" w:hRule="atLeast"/>
        </w:trPr>
        <w:tc>
          <w:tcPr>
            <w:tcW w:w="3880" w:type="dxa"/>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部门：双峰县人民检察院</w:t>
            </w:r>
          </w:p>
        </w:tc>
        <w:tc>
          <w:tcPr>
            <w:tcW w:w="1226"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single" w:color="808080" w:sz="4" w:space="0"/>
              <w:right w:val="nil"/>
            </w:tcBorders>
            <w:shd w:val="clear" w:color="auto" w:fill="FFFFFF"/>
            <w:noWrap/>
          </w:tcPr>
          <w:p>
            <w:pPr>
              <w:widowControl/>
              <w:textAlignment w:val="center"/>
              <w:rPr>
                <w:rFonts w:ascii="宋体" w:hAnsi="宋体" w:eastAsia="宋体" w:cs="宋体"/>
                <w:color w:val="000000"/>
                <w:sz w:val="22"/>
              </w:rPr>
            </w:pPr>
          </w:p>
        </w:tc>
        <w:tc>
          <w:tcPr>
            <w:tcW w:w="1226" w:type="dxa"/>
            <w:tcBorders>
              <w:top w:val="nil"/>
              <w:left w:val="nil"/>
              <w:bottom w:val="single" w:color="808080" w:sz="4" w:space="0"/>
              <w:right w:val="nil"/>
            </w:tcBorders>
            <w:shd w:val="clear" w:color="auto" w:fill="FFFFFF"/>
            <w:noWrap/>
          </w:tcPr>
          <w:p>
            <w:pPr>
              <w:jc w:val="left"/>
              <w:rPr>
                <w:rFonts w:ascii="宋体" w:hAnsi="宋体" w:eastAsia="宋体" w:cs="宋体"/>
                <w:color w:val="000000"/>
                <w:sz w:val="18"/>
                <w:szCs w:val="18"/>
              </w:rPr>
            </w:pP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1226"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226"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448" w:type="dxa"/>
            <w:gridSpan w:val="2"/>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金额单位：万元</w:t>
            </w:r>
          </w:p>
        </w:tc>
      </w:tr>
      <w:tr>
        <w:tblPrEx>
          <w:tblCellMar>
            <w:top w:w="0" w:type="dxa"/>
            <w:left w:w="108" w:type="dxa"/>
            <w:bottom w:w="0" w:type="dxa"/>
            <w:right w:w="108" w:type="dxa"/>
          </w:tblCellMar>
        </w:tblPrEx>
        <w:trPr>
          <w:trHeight w:val="300" w:hRule="atLeast"/>
        </w:trPr>
        <w:tc>
          <w:tcPr>
            <w:tcW w:w="7558" w:type="dxa"/>
            <w:gridSpan w:val="6"/>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预算数</w:t>
            </w:r>
          </w:p>
        </w:tc>
        <w:tc>
          <w:tcPr>
            <w:tcW w:w="7352" w:type="dxa"/>
            <w:gridSpan w:val="6"/>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0" w:type="dxa"/>
            <w:left w:w="108" w:type="dxa"/>
            <w:bottom w:w="0" w:type="dxa"/>
            <w:right w:w="108" w:type="dxa"/>
          </w:tblCellMar>
        </w:tblPrEx>
        <w:trPr>
          <w:trHeight w:val="300" w:hRule="atLeast"/>
        </w:trPr>
        <w:tc>
          <w:tcPr>
            <w:tcW w:w="1125"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33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因公出国（境）费</w:t>
            </w:r>
          </w:p>
        </w:tc>
        <w:tc>
          <w:tcPr>
            <w:tcW w:w="3872"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公务用车购置及运行费</w:t>
            </w:r>
          </w:p>
        </w:tc>
        <w:tc>
          <w:tcPr>
            <w:tcW w:w="122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公务接待费</w:t>
            </w:r>
          </w:p>
        </w:tc>
        <w:tc>
          <w:tcPr>
            <w:tcW w:w="122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合计</w:t>
            </w:r>
          </w:p>
        </w:tc>
        <w:tc>
          <w:tcPr>
            <w:tcW w:w="122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因公出国（境）费</w:t>
            </w:r>
          </w:p>
        </w:tc>
        <w:tc>
          <w:tcPr>
            <w:tcW w:w="3678"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公务用车购置及运行费</w:t>
            </w:r>
          </w:p>
        </w:tc>
        <w:tc>
          <w:tcPr>
            <w:tcW w:w="1222"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公务接待费</w:t>
            </w:r>
          </w:p>
        </w:tc>
      </w:tr>
      <w:tr>
        <w:tblPrEx>
          <w:tblCellMar>
            <w:top w:w="0" w:type="dxa"/>
            <w:left w:w="108" w:type="dxa"/>
            <w:bottom w:w="0" w:type="dxa"/>
            <w:right w:w="108" w:type="dxa"/>
          </w:tblCellMar>
        </w:tblPrEx>
        <w:trPr>
          <w:trHeight w:val="600" w:hRule="atLeast"/>
        </w:trPr>
        <w:tc>
          <w:tcPr>
            <w:tcW w:w="112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33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42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公务用车购置费</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公务用车运行费</w:t>
            </w:r>
          </w:p>
        </w:tc>
        <w:tc>
          <w:tcPr>
            <w:tcW w:w="1226"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26"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26"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公务用车购置费</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公务用车运行费</w:t>
            </w:r>
          </w:p>
        </w:tc>
        <w:tc>
          <w:tcPr>
            <w:tcW w:w="1222"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125"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5"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20"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26"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22"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tblPrEx>
          <w:tblCellMar>
            <w:top w:w="0" w:type="dxa"/>
            <w:left w:w="108" w:type="dxa"/>
            <w:bottom w:w="0" w:type="dxa"/>
            <w:right w:w="108" w:type="dxa"/>
          </w:tblCellMar>
        </w:tblPrEx>
        <w:trPr>
          <w:trHeight w:val="300" w:hRule="atLeast"/>
        </w:trPr>
        <w:tc>
          <w:tcPr>
            <w:tcW w:w="1125" w:type="dxa"/>
            <w:tcBorders>
              <w:top w:val="nil"/>
              <w:left w:val="single" w:color="000000" w:sz="4" w:space="0"/>
              <w:bottom w:val="single" w:color="000000" w:sz="4" w:space="0"/>
              <w:right w:val="single" w:color="000000" w:sz="4" w:space="0"/>
            </w:tcBorders>
            <w:shd w:val="clear" w:color="auto" w:fill="00FF00"/>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38.50</w:t>
            </w:r>
          </w:p>
        </w:tc>
        <w:tc>
          <w:tcPr>
            <w:tcW w:w="133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420" w:type="dxa"/>
            <w:tcBorders>
              <w:top w:val="nil"/>
              <w:left w:val="nil"/>
              <w:bottom w:val="single" w:color="000000" w:sz="4" w:space="0"/>
              <w:right w:val="single" w:color="000000" w:sz="4" w:space="0"/>
            </w:tcBorders>
            <w:shd w:val="clear" w:color="auto" w:fill="00FF00"/>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31.50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31.50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38.50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33.50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12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33.50</w:t>
            </w:r>
          </w:p>
        </w:tc>
        <w:tc>
          <w:tcPr>
            <w:tcW w:w="122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5.00</w:t>
            </w:r>
          </w:p>
        </w:tc>
      </w:tr>
      <w:tr>
        <w:tblPrEx>
          <w:tblCellMar>
            <w:top w:w="0" w:type="dxa"/>
            <w:left w:w="108" w:type="dxa"/>
            <w:bottom w:w="0" w:type="dxa"/>
            <w:right w:w="108" w:type="dxa"/>
          </w:tblCellMar>
        </w:tblPrEx>
        <w:trPr>
          <w:trHeight w:val="600" w:hRule="atLeast"/>
        </w:trPr>
        <w:tc>
          <w:tcPr>
            <w:tcW w:w="14910" w:type="dxa"/>
            <w:gridSpan w:val="12"/>
            <w:tcBorders>
              <w:top w:val="nil"/>
              <w:left w:val="nil"/>
              <w:bottom w:val="nil"/>
              <w:right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eastAsia="宋体" w:cs="宋体"/>
          <w:kern w:val="0"/>
          <w:sz w:val="24"/>
          <w:szCs w:val="24"/>
        </w:rPr>
      </w:pPr>
      <w:r>
        <w:rPr>
          <w:rFonts w:ascii="Times New Roman" w:hAnsi="Times New Roman" w:eastAsia="仿宋_GB2312" w:cs="Times New Roman"/>
          <w:color w:val="000000"/>
          <w:kern w:val="0"/>
          <w:szCs w:val="21"/>
        </w:rPr>
        <w:t xml:space="preserve">  </w:t>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2"/>
        <w:ind w:left="420"/>
        <w:rPr>
          <w:lang w:eastAsia="zh-CN"/>
        </w:rPr>
      </w:pPr>
    </w:p>
    <w:p/>
    <w:p>
      <w:pPr>
        <w:pStyle w:val="2"/>
        <w:ind w:left="420"/>
        <w:rPr>
          <w:lang w:eastAsia="zh-CN"/>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双峰县人民检察院</w:t>
      </w:r>
      <w:r>
        <w:rPr>
          <w:rFonts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公开08表</w:t>
      </w:r>
    </w:p>
    <w:p>
      <w:pPr>
        <w:widowControl/>
        <w:ind w:firstLine="13860" w:firstLineChars="66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2"/>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本部门</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12"/>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69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627"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549" w:hRule="atLeast"/>
        </w:trPr>
        <w:tc>
          <w:tcPr>
            <w:tcW w:w="4835" w:type="dxa"/>
            <w:gridSpan w:val="4"/>
            <w:tcBorders>
              <w:top w:val="nil"/>
              <w:left w:val="nil"/>
              <w:bottom w:val="nil"/>
              <w:right w:val="nil"/>
            </w:tcBorders>
            <w:shd w:val="clear" w:color="000000" w:fill="FFFFFF"/>
            <w:noWrap/>
          </w:tcPr>
          <w:p>
            <w:pPr>
              <w:widowControl/>
              <w:spacing w:line="480" w:lineRule="auto"/>
              <w:rPr>
                <w:rFonts w:ascii="宋体" w:hAnsi="宋体" w:eastAsia="宋体" w:cs="宋体"/>
                <w:kern w:val="0"/>
                <w:sz w:val="20"/>
                <w:szCs w:val="20"/>
              </w:rPr>
            </w:pPr>
            <w:r>
              <w:rPr>
                <w:rFonts w:hint="eastAsia" w:ascii="宋体" w:hAnsi="宋体" w:eastAsia="宋体" w:cs="宋体"/>
                <w:color w:val="000000"/>
                <w:kern w:val="0"/>
                <w:sz w:val="20"/>
                <w:szCs w:val="20"/>
              </w:rPr>
              <w:t>部门：双峰县人民检察院</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021</w:t>
            </w:r>
            <w:r>
              <w:rPr>
                <w:rFonts w:hint="eastAsia" w:ascii="宋体" w:hAnsi="宋体" w:eastAsia="宋体" w:cs="宋体"/>
                <w:color w:val="000000"/>
                <w:kern w:val="0"/>
                <w:sz w:val="22"/>
                <w:lang w:bidi="ar"/>
              </w:rPr>
              <w:t>年度</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注：本表反映部门本年度国有资本经营预算财政拨款支出情况。</w:t>
            </w:r>
          </w:p>
          <w:p>
            <w:pPr>
              <w:pStyle w:val="2"/>
              <w:ind w:left="0" w:leftChars="0" w:firstLine="0" w:firstLineChars="0"/>
              <w:rPr>
                <w:rFonts w:eastAsia="宋体"/>
                <w:lang w:eastAsia="zh-CN"/>
              </w:rPr>
            </w:pPr>
            <w:r>
              <w:rPr>
                <w:rFonts w:hint="eastAsia" w:ascii="宋体" w:hAnsi="宋体" w:eastAsia="宋体" w:cs="宋体"/>
                <w:kern w:val="0"/>
                <w:sz w:val="24"/>
                <w:szCs w:val="24"/>
                <w:lang w:eastAsia="zh-CN"/>
              </w:rPr>
              <w:t>（</w:t>
            </w:r>
            <w:r>
              <w:rPr>
                <w:rFonts w:hint="eastAsia" w:ascii="Times New Roman" w:hAnsi="Times New Roman" w:eastAsia="仿宋_GB2312" w:cs="Times New Roman"/>
                <w:kern w:val="0"/>
                <w:szCs w:val="21"/>
                <w:lang w:eastAsia="zh-CN"/>
              </w:rPr>
              <w:t>本部门</w:t>
            </w:r>
            <w:r>
              <w:rPr>
                <w:rFonts w:hint="eastAsia" w:hAnsi="Times New Roman"/>
                <w:kern w:val="0"/>
                <w:szCs w:val="21"/>
                <w:lang w:eastAsia="zh-CN"/>
              </w:rPr>
              <w:t>没有国有资本经营收入，也没有使用国有资本经营安排的支出，故本表无数据</w:t>
            </w:r>
            <w:r>
              <w:rPr>
                <w:rFonts w:hint="eastAsia" w:ascii="宋体" w:hAnsi="宋体" w:eastAsia="宋体" w:cs="宋体"/>
                <w:kern w:val="0"/>
                <w:sz w:val="24"/>
                <w:szCs w:val="24"/>
                <w:lang w:eastAsia="zh-CN"/>
              </w:rPr>
              <w:t>）。</w:t>
            </w:r>
          </w:p>
        </w:tc>
      </w:tr>
    </w:tbl>
    <w:p>
      <w:pPr>
        <w:pStyle w:val="17"/>
        <w:rPr>
          <w:sz w:val="72"/>
          <w:szCs w:val="72"/>
        </w:rPr>
        <w:sectPr>
          <w:pgSz w:w="16838" w:h="11906" w:orient="landscape"/>
          <w:pgMar w:top="720" w:right="720" w:bottom="720" w:left="720" w:header="851" w:footer="992" w:gutter="0"/>
          <w:cols w:space="425" w:num="1"/>
          <w:docGrid w:type="lines" w:linePitch="312" w:charSpace="0"/>
        </w:sectPr>
      </w:pP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r>
        <w:rPr>
          <w:rFonts w:hint="eastAsia"/>
          <w:sz w:val="72"/>
          <w:szCs w:val="72"/>
        </w:rPr>
        <w:t>第三部分</w:t>
      </w:r>
    </w:p>
    <w:p>
      <w:pPr>
        <w:pStyle w:val="17"/>
        <w:jc w:val="center"/>
        <w:rPr>
          <w:sz w:val="70"/>
          <w:szCs w:val="70"/>
        </w:rPr>
      </w:pPr>
    </w:p>
    <w:p>
      <w:pPr>
        <w:pStyle w:val="17"/>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7"/>
        <w:rPr>
          <w:rFonts w:asciiTheme="minorEastAsia" w:hAnsiTheme="minorEastAsia" w:eastAsiaTheme="minorEastAsia"/>
          <w:sz w:val="32"/>
          <w:szCs w:val="32"/>
        </w:rPr>
      </w:pPr>
    </w:p>
    <w:p>
      <w:pPr>
        <w:pStyle w:val="17"/>
        <w:ind w:firstLine="640" w:firstLineChars="200"/>
        <w:rPr>
          <w:rFonts w:hAnsi="黑体"/>
          <w:b/>
          <w:sz w:val="32"/>
          <w:szCs w:val="32"/>
        </w:rPr>
      </w:pPr>
      <w:r>
        <w:rPr>
          <w:rFonts w:hint="eastAsia" w:hAnsi="黑体"/>
          <w:b/>
          <w:sz w:val="32"/>
          <w:szCs w:val="32"/>
        </w:rPr>
        <w:t>一、收入支出决算总体情况说明</w:t>
      </w:r>
    </w:p>
    <w:p>
      <w:pPr>
        <w:pStyle w:val="1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1979.26万元。与上年相比，增加233.79万元，增长13.39%，主要是因为2021年完成了2020年结转的公开听证室、公益诉讼快速检测体系项目支出，且2021年度新增了安可设备替换及由办案成本补偿的办案经费项目支出。</w:t>
      </w:r>
    </w:p>
    <w:p>
      <w:pPr>
        <w:pStyle w:val="17"/>
        <w:ind w:firstLine="640" w:firstLineChars="200"/>
        <w:rPr>
          <w:rFonts w:hAnsi="黑体"/>
          <w:b/>
          <w:sz w:val="32"/>
          <w:szCs w:val="32"/>
        </w:rPr>
      </w:pPr>
      <w:r>
        <w:rPr>
          <w:rFonts w:hint="eastAsia" w:hAnsi="黑体"/>
          <w:b/>
          <w:sz w:val="32"/>
          <w:szCs w:val="32"/>
        </w:rPr>
        <w:t>二、收入决算情况说明</w:t>
      </w:r>
    </w:p>
    <w:p>
      <w:pPr>
        <w:pStyle w:val="17"/>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1834.41</w:t>
      </w:r>
      <w:r>
        <w:rPr>
          <w:rFonts w:hint="eastAsia" w:asciiTheme="minorEastAsia" w:hAnsiTheme="minorEastAsia" w:eastAsiaTheme="minorEastAsia"/>
          <w:sz w:val="32"/>
          <w:szCs w:val="32"/>
        </w:rPr>
        <w:t>万元，其中：财政拨款收入1629.19万元，占比</w:t>
      </w:r>
      <w:r>
        <w:rPr>
          <w:rFonts w:hint="eastAsia" w:asciiTheme="minorEastAsia" w:hAnsiTheme="minorEastAsia" w:eastAsiaTheme="minorEastAsia"/>
          <w:sz w:val="32"/>
          <w:szCs w:val="32"/>
          <w:lang w:val="en-US" w:eastAsia="zh-CN"/>
        </w:rPr>
        <w:t>88.81</w:t>
      </w:r>
      <w:r>
        <w:rPr>
          <w:rFonts w:hint="eastAsia" w:asciiTheme="minorEastAsia" w:hAnsiTheme="minorEastAsia" w:eastAsiaTheme="minorEastAsia"/>
          <w:sz w:val="32"/>
          <w:szCs w:val="32"/>
        </w:rPr>
        <w:t>%；其他收入205.22万元，占比</w:t>
      </w:r>
      <w:r>
        <w:rPr>
          <w:rFonts w:hint="eastAsia" w:asciiTheme="minorEastAsia" w:hAnsiTheme="minorEastAsia" w:eastAsiaTheme="minorEastAsia"/>
          <w:sz w:val="32"/>
          <w:szCs w:val="32"/>
          <w:lang w:val="en-US" w:eastAsia="zh-CN"/>
        </w:rPr>
        <w:t>11.19</w:t>
      </w:r>
      <w:r>
        <w:rPr>
          <w:rFonts w:hint="eastAsia" w:asciiTheme="minorEastAsia" w:hAnsiTheme="minorEastAsia" w:eastAsiaTheme="minorEastAsia"/>
          <w:sz w:val="32"/>
          <w:szCs w:val="32"/>
        </w:rPr>
        <w:t>%。</w:t>
      </w:r>
    </w:p>
    <w:p>
      <w:pPr>
        <w:pStyle w:val="17"/>
        <w:ind w:firstLine="640" w:firstLineChars="200"/>
        <w:rPr>
          <w:rFonts w:hAnsi="黑体"/>
          <w:b/>
          <w:sz w:val="32"/>
          <w:szCs w:val="32"/>
        </w:rPr>
      </w:pPr>
      <w:r>
        <w:rPr>
          <w:rFonts w:hint="eastAsia" w:hAnsi="黑体"/>
          <w:b/>
          <w:sz w:val="32"/>
          <w:szCs w:val="32"/>
        </w:rPr>
        <w:t>三、支出决算情况说明</w:t>
      </w:r>
    </w:p>
    <w:p>
      <w:pPr>
        <w:pStyle w:val="1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2021年度支出合计1815.7万元，其中：基本支出1622.58万元，占</w:t>
      </w:r>
      <w:r>
        <w:rPr>
          <w:rFonts w:hint="eastAsia" w:asciiTheme="minorEastAsia" w:hAnsiTheme="minorEastAsia" w:eastAsiaTheme="minorEastAsia"/>
          <w:sz w:val="32"/>
          <w:szCs w:val="32"/>
          <w:lang w:eastAsia="zh-CN"/>
        </w:rPr>
        <w:t>比</w:t>
      </w:r>
      <w:r>
        <w:rPr>
          <w:rFonts w:hint="eastAsia" w:asciiTheme="minorEastAsia" w:hAnsiTheme="minorEastAsia" w:eastAsiaTheme="minorEastAsia"/>
          <w:sz w:val="32"/>
          <w:szCs w:val="32"/>
        </w:rPr>
        <w:t>89.36%；项目支出193.12万元，占</w:t>
      </w:r>
      <w:r>
        <w:rPr>
          <w:rFonts w:hint="eastAsia" w:asciiTheme="minorEastAsia" w:hAnsiTheme="minorEastAsia" w:eastAsiaTheme="minorEastAsia"/>
          <w:sz w:val="32"/>
          <w:szCs w:val="32"/>
          <w:lang w:eastAsia="zh-CN"/>
        </w:rPr>
        <w:t>比</w:t>
      </w:r>
      <w:bookmarkStart w:id="3" w:name="_GoBack"/>
      <w:bookmarkEnd w:id="3"/>
      <w:r>
        <w:rPr>
          <w:rFonts w:hint="eastAsia" w:asciiTheme="minorEastAsia" w:hAnsiTheme="minorEastAsia" w:eastAsiaTheme="minorEastAsia"/>
          <w:sz w:val="32"/>
          <w:szCs w:val="32"/>
        </w:rPr>
        <w:t>10.64%。</w:t>
      </w:r>
    </w:p>
    <w:p>
      <w:pPr>
        <w:pStyle w:val="17"/>
        <w:ind w:firstLine="640" w:firstLineChars="200"/>
        <w:rPr>
          <w:rFonts w:hAnsi="黑体"/>
          <w:b/>
          <w:sz w:val="32"/>
          <w:szCs w:val="32"/>
        </w:rPr>
      </w:pPr>
      <w:r>
        <w:rPr>
          <w:rFonts w:hint="eastAsia" w:hAnsi="黑体"/>
          <w:b/>
          <w:sz w:val="32"/>
          <w:szCs w:val="32"/>
        </w:rPr>
        <w:t>四、财政拨款收入支出决算总体情况说明</w:t>
      </w:r>
    </w:p>
    <w:p>
      <w:pPr>
        <w:pStyle w:val="17"/>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2021年度财政拨款收、支总计1672.19万元，与上年相比，增加200.68万元,增长13.64%，主要是因为2021年完成了2020年结转的公开听证室、公益诉讼快速检测体系项目支出，且2021年度新增了安可设备替换及由办案成本补偿的办案经费项目支出。</w:t>
      </w:r>
    </w:p>
    <w:p>
      <w:pPr>
        <w:pStyle w:val="17"/>
        <w:ind w:firstLine="640" w:firstLineChars="200"/>
        <w:rPr>
          <w:rFonts w:hAnsi="黑体"/>
          <w:b/>
          <w:sz w:val="32"/>
          <w:szCs w:val="32"/>
        </w:rPr>
      </w:pPr>
      <w:r>
        <w:rPr>
          <w:rFonts w:hint="eastAsia" w:hAnsi="黑体"/>
          <w:b/>
          <w:sz w:val="32"/>
          <w:szCs w:val="32"/>
        </w:rPr>
        <w:t>五、一般公共预算财政拨款支出决算情况说明</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1556.17万元，占本年支出合计的85.71%，与上年相比，财政拨款支出增加150.47万元，增长10.7%，主要是因为2021年完成了2020年结转的公开听证室、公益诉讼快速检测体系项目支出，且2021年度新增了安可设备替换及由办案成本补偿的办案经费项目支出。</w:t>
      </w:r>
    </w:p>
    <w:p>
      <w:pPr>
        <w:pStyle w:val="17"/>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spacing w:line="560" w:lineRule="exact"/>
        <w:ind w:firstLine="640" w:firstLineChars="200"/>
        <w:rPr>
          <w:rFonts w:ascii="仿宋_GB2312" w:eastAsia="仿宋_GB2312"/>
          <w:color w:val="FF0000"/>
        </w:rPr>
      </w:pPr>
      <w:r>
        <w:rPr>
          <w:rFonts w:hint="eastAsia" w:asciiTheme="minorEastAsia" w:hAnsiTheme="minorEastAsia"/>
          <w:sz w:val="32"/>
          <w:szCs w:val="32"/>
        </w:rPr>
        <w:t>2021年度财政拨款支出1556.17</w:t>
      </w:r>
      <w:r>
        <w:rPr>
          <w:rFonts w:hint="eastAsia" w:asciiTheme="minorEastAsia" w:hAnsiTheme="minorEastAsia"/>
          <w:sz w:val="32"/>
          <w:szCs w:val="32"/>
          <w:lang w:eastAsia="zh-CN"/>
        </w:rPr>
        <w:t>万</w:t>
      </w:r>
      <w:r>
        <w:rPr>
          <w:rFonts w:hint="eastAsia" w:asciiTheme="minorEastAsia" w:hAnsiTheme="minorEastAsia"/>
          <w:sz w:val="32"/>
          <w:szCs w:val="32"/>
        </w:rPr>
        <w:t>元，主要用于以下方面：一般公共服务支出4万元，占比0.26%，公共安全支出1331.63万元，占比85.57%；社会保障和就业支出80.02万元，占比5.14%；卫生健康支出48.76万元，占比3.13%；住房保障支出91.75万元，占</w:t>
      </w:r>
      <w:r>
        <w:rPr>
          <w:rFonts w:hint="eastAsia" w:asciiTheme="minorEastAsia" w:hAnsiTheme="minorEastAsia"/>
          <w:sz w:val="32"/>
          <w:szCs w:val="32"/>
          <w:lang w:eastAsia="zh-CN"/>
        </w:rPr>
        <w:t>比</w:t>
      </w:r>
      <w:r>
        <w:rPr>
          <w:rFonts w:hint="eastAsia" w:asciiTheme="minorEastAsia" w:hAnsiTheme="minorEastAsia"/>
          <w:sz w:val="32"/>
          <w:szCs w:val="32"/>
        </w:rPr>
        <w:t>5.9%。</w:t>
      </w:r>
    </w:p>
    <w:p>
      <w:pPr>
        <w:pStyle w:val="17"/>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7"/>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2021年度财政拨款支出年初预算数1415.19万元，支出决算数为1556.17万元，完成年初预算的109.96%，其中：</w:t>
      </w:r>
    </w:p>
    <w:p>
      <w:pPr>
        <w:pStyle w:val="10"/>
        <w:numPr>
          <w:ilvl w:val="0"/>
          <w:numId w:val="2"/>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一般公共服务-政协事务-行政运行</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0万元，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4万元。决算数大于年初预算数的主要原因是年中指标调整将公共安全-检察-检察监督支出4万元调整到一般公共服务-政协事务-行政运行支出。</w:t>
      </w:r>
    </w:p>
    <w:p>
      <w:pPr>
        <w:pStyle w:val="10"/>
        <w:numPr>
          <w:ilvl w:val="0"/>
          <w:numId w:val="2"/>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公共安全-检察-行政运行支出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1094.66万元，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1112.22万元，完成年初预算的101.6%。决算数大于年初预算数的主要原因是2021年度增加了防疫支出。</w:t>
      </w:r>
    </w:p>
    <w:p>
      <w:pPr>
        <w:pStyle w:val="10"/>
        <w:numPr>
          <w:ilvl w:val="0"/>
          <w:numId w:val="2"/>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公共安全-检察-一般行政管理事务支出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78.12万元，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177.12万元，完成年初预算226.73%。决算数大于年初预算数的主要原因是：2</w:t>
      </w:r>
      <w:r>
        <w:rPr>
          <w:rFonts w:hint="eastAsia" w:asciiTheme="minorEastAsia" w:hAnsiTheme="minorEastAsia"/>
          <w:sz w:val="32"/>
          <w:szCs w:val="32"/>
        </w:rPr>
        <w:t>021年完成了2020年结转的公开听证室、公益诉讼快速检测体系项目支出，且2021年度新增了安可设备替换及由办案成本补偿的办案经费项目支出。</w:t>
      </w:r>
    </w:p>
    <w:p>
      <w:pPr>
        <w:pStyle w:val="10"/>
        <w:numPr>
          <w:ilvl w:val="0"/>
          <w:numId w:val="2"/>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公共安全-检察-检察监督支出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年初预算为46.3万元，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42.3万元，完成年初预算的91.36%。决算数小于年初预算数的主要原因是年中指标调整将公共安全-检察-检察监督支出4万元调整到一般公共服务-政协事务-行政运行支出。</w:t>
      </w:r>
    </w:p>
    <w:p>
      <w:pPr>
        <w:pStyle w:val="10"/>
        <w:numPr>
          <w:ilvl w:val="0"/>
          <w:numId w:val="2"/>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社会保障和就业支出-行政事业单位养老支出-机关事业单位基本养老保险缴费支出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71.17万元，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71.17万元，完成年初预算的100%。</w:t>
      </w:r>
    </w:p>
    <w:p>
      <w:pPr>
        <w:pStyle w:val="10"/>
        <w:numPr>
          <w:ilvl w:val="0"/>
          <w:numId w:val="2"/>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社会保障和就业支出-其他社会保障和就业支出-其他社会保障和就业支出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8.85万元，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8.85万元，完成年初预算的100%。</w:t>
      </w:r>
    </w:p>
    <w:p>
      <w:pPr>
        <w:pStyle w:val="10"/>
        <w:numPr>
          <w:ilvl w:val="0"/>
          <w:numId w:val="2"/>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卫生健康支出-行政事业单位医疗-行政单位医疗支出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35.59万元，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lang w:val="en-US" w:eastAsia="zh-CN"/>
        </w:rPr>
        <w:t>35.59</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eastAsiaTheme="minorEastAsia"/>
          <w:color w:val="000000"/>
          <w:kern w:val="0"/>
          <w:sz w:val="32"/>
          <w:szCs w:val="32"/>
          <w:lang w:val="en-US" w:eastAsia="zh-CN" w:bidi="ar-SA"/>
        </w:rPr>
        <w:t>完成年初预算的100%</w:t>
      </w:r>
      <w:r>
        <w:rPr>
          <w:rFonts w:hint="eastAsia" w:cs="黑体" w:asciiTheme="minorEastAsia" w:hAnsiTheme="minorEastAsia"/>
          <w:color w:val="000000"/>
          <w:kern w:val="0"/>
          <w:sz w:val="32"/>
          <w:szCs w:val="32"/>
          <w:lang w:val="en-US" w:eastAsia="zh-CN" w:bidi="ar-SA"/>
        </w:rPr>
        <w:t>。</w:t>
      </w:r>
    </w:p>
    <w:p>
      <w:pPr>
        <w:numPr>
          <w:ilvl w:val="0"/>
          <w:numId w:val="2"/>
        </w:numPr>
        <w:ind w:left="0" w:leftChars="0"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卫生健康支出-行政事业单位医疗-公务员医疗补助支出</w:t>
      </w:r>
    </w:p>
    <w:p>
      <w:pPr>
        <w:numPr>
          <w:ilvl w:val="0"/>
          <w:numId w:val="0"/>
        </w:numPr>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年初预算</w:t>
      </w:r>
      <w:r>
        <w:rPr>
          <w:rFonts w:hint="eastAsia" w:cs="黑体" w:asciiTheme="minorEastAsia" w:hAnsiTheme="minorEastAsia"/>
          <w:color w:val="000000"/>
          <w:kern w:val="0"/>
          <w:sz w:val="32"/>
          <w:szCs w:val="32"/>
          <w:lang w:val="en-US" w:eastAsia="zh-CN" w:bidi="ar-SA"/>
        </w:rPr>
        <w:t>为</w:t>
      </w:r>
      <w:r>
        <w:rPr>
          <w:rFonts w:hint="eastAsia" w:cs="黑体" w:asciiTheme="minorEastAsia" w:hAnsiTheme="minorEastAsia" w:eastAsiaTheme="minorEastAsia"/>
          <w:color w:val="000000"/>
          <w:kern w:val="0"/>
          <w:sz w:val="32"/>
          <w:szCs w:val="32"/>
          <w:lang w:val="en-US" w:eastAsia="zh-CN" w:bidi="ar-SA"/>
        </w:rPr>
        <w:t>13.17万元，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eastAsiaTheme="minorEastAsia"/>
          <w:color w:val="000000"/>
          <w:kern w:val="0"/>
          <w:sz w:val="32"/>
          <w:szCs w:val="32"/>
          <w:lang w:val="en-US" w:eastAsia="zh-CN" w:bidi="ar-SA"/>
        </w:rPr>
        <w:t>13.17万元，完成年初预算的100%。</w:t>
      </w:r>
    </w:p>
    <w:p>
      <w:pPr>
        <w:pStyle w:val="10"/>
        <w:numPr>
          <w:ilvl w:val="0"/>
          <w:numId w:val="2"/>
        </w:numPr>
        <w:spacing w:before="0" w:beforeAutospacing="0" w:after="0" w:afterAutospacing="0" w:line="560" w:lineRule="exact"/>
        <w:ind w:left="0" w:leftChars="0"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住房保障支出-住房改革支出-住房公积金支出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80.5万元，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rPr>
        <w:t>91.</w:t>
      </w:r>
      <w:r>
        <w:rPr>
          <w:rFonts w:hint="eastAsia" w:cs="黑体" w:asciiTheme="minorEastAsia" w:hAnsiTheme="minorEastAsia"/>
          <w:color w:val="000000"/>
          <w:kern w:val="0"/>
          <w:sz w:val="32"/>
          <w:szCs w:val="32"/>
          <w:lang w:val="en-US" w:eastAsia="zh-CN"/>
        </w:rPr>
        <w:t>67</w:t>
      </w:r>
      <w:r>
        <w:rPr>
          <w:rFonts w:hint="eastAsia" w:cs="黑体" w:asciiTheme="minorEastAsia" w:hAnsiTheme="minorEastAsia"/>
          <w:color w:val="000000"/>
          <w:kern w:val="0"/>
          <w:sz w:val="32"/>
          <w:szCs w:val="32"/>
        </w:rPr>
        <w:t>万元，完成年初预算的113.</w:t>
      </w:r>
      <w:r>
        <w:rPr>
          <w:rFonts w:hint="eastAsia" w:cs="黑体" w:asciiTheme="minorEastAsia" w:hAnsiTheme="minorEastAsia"/>
          <w:color w:val="000000"/>
          <w:kern w:val="0"/>
          <w:sz w:val="32"/>
          <w:szCs w:val="32"/>
          <w:lang w:val="en-US" w:eastAsia="zh-CN"/>
        </w:rPr>
        <w:t>88</w:t>
      </w:r>
      <w:r>
        <w:rPr>
          <w:rFonts w:hint="eastAsia" w:cs="黑体" w:asciiTheme="minorEastAsia" w:hAnsiTheme="minorEastAsia"/>
          <w:color w:val="000000"/>
          <w:kern w:val="0"/>
          <w:sz w:val="32"/>
          <w:szCs w:val="32"/>
        </w:rPr>
        <w:t>%。决算数大于预算数的主要原因是2021年测算基数调整，年中指标调剂到该项目用于弥补不足。</w:t>
      </w:r>
    </w:p>
    <w:p>
      <w:pPr>
        <w:pStyle w:val="10"/>
        <w:numPr>
          <w:ilvl w:val="0"/>
          <w:numId w:val="3"/>
        </w:numPr>
        <w:spacing w:before="0" w:beforeAutospacing="0" w:after="0" w:afterAutospacing="0" w:line="560" w:lineRule="exact"/>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住房保障支出-住房改革支出-其他城乡社区住宅支出</w:t>
      </w:r>
      <w:r>
        <w:rPr>
          <w:rFonts w:hint="eastAsia" w:cs="黑体" w:asciiTheme="minorEastAsia" w:hAnsiTheme="minorEastAsia"/>
          <w:color w:val="000000"/>
          <w:kern w:val="0"/>
          <w:sz w:val="32"/>
          <w:szCs w:val="32"/>
          <w:lang w:eastAsia="zh-CN"/>
        </w:rPr>
        <w:t>。</w:t>
      </w:r>
    </w:p>
    <w:p>
      <w:pPr>
        <w:pStyle w:val="10"/>
        <w:numPr>
          <w:ilvl w:val="0"/>
          <w:numId w:val="0"/>
        </w:numPr>
        <w:spacing w:before="0" w:beforeAutospacing="0" w:after="0" w:afterAutospacing="0" w:line="560" w:lineRule="exact"/>
        <w:ind w:firstLine="640" w:firstLineChars="200"/>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年初预算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决算</w:t>
      </w:r>
      <w:r>
        <w:rPr>
          <w:rFonts w:hint="eastAsia" w:cs="黑体" w:asciiTheme="minorEastAsia" w:hAnsiTheme="minorEastAsia"/>
          <w:color w:val="000000"/>
          <w:kern w:val="0"/>
          <w:sz w:val="32"/>
          <w:szCs w:val="32"/>
          <w:lang w:eastAsia="zh-CN"/>
        </w:rPr>
        <w:t>为</w:t>
      </w:r>
      <w:r>
        <w:rPr>
          <w:rFonts w:hint="eastAsia" w:cs="黑体" w:asciiTheme="minorEastAsia" w:hAnsiTheme="minorEastAsia"/>
          <w:color w:val="000000"/>
          <w:kern w:val="0"/>
          <w:sz w:val="32"/>
          <w:szCs w:val="32"/>
          <w:lang w:val="en-US" w:eastAsia="zh-CN"/>
        </w:rPr>
        <w:t>0.08</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决算数大于预算数的主要原因是年中指标调剂。</w:t>
      </w:r>
    </w:p>
    <w:p>
      <w:pPr>
        <w:pStyle w:val="17"/>
        <w:ind w:firstLine="640" w:firstLineChars="200"/>
        <w:rPr>
          <w:rFonts w:hAnsi="黑体"/>
          <w:b/>
          <w:sz w:val="32"/>
          <w:szCs w:val="32"/>
        </w:rPr>
      </w:pPr>
      <w:r>
        <w:rPr>
          <w:rFonts w:hint="eastAsia" w:hAnsi="黑体"/>
          <w:b/>
          <w:sz w:val="32"/>
          <w:szCs w:val="32"/>
        </w:rPr>
        <w:t>六、一般公共预算财政拨款基本支出决算情况说明</w:t>
      </w:r>
    </w:p>
    <w:p>
      <w:pPr>
        <w:pStyle w:val="1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1379.05万元，其中：人员经费924.42万元，占基本支出的67.03%,主要包括基本工资、津贴补贴、奖金、机关事业单位基本养老保险缴费、职工基本医疗保险缴费、公务员医疗补助缴费、其他社会保障缴费、住房公积金、其他工资福利支出、生活补助、奖励金、其他对个人和家庭的补助支；公用经费454.63万元，占基本支出的32.97%，主要包括办公费、印刷费、水费、电费、邮电费、物业管理费、差旅费、维修（护）费、培训费、公务接待费、劳务费、工会经费、福利费、公务用车运行维护费、其他交通费用、其他商品和服务支出。</w:t>
      </w:r>
    </w:p>
    <w:p>
      <w:pPr>
        <w:pStyle w:val="17"/>
        <w:ind w:firstLine="640" w:firstLineChars="200"/>
        <w:rPr>
          <w:rFonts w:hAnsi="黑体"/>
          <w:b/>
          <w:sz w:val="32"/>
          <w:szCs w:val="32"/>
        </w:rPr>
      </w:pPr>
      <w:r>
        <w:rPr>
          <w:rFonts w:hint="eastAsia" w:hAnsi="黑体"/>
          <w:b/>
          <w:sz w:val="32"/>
          <w:szCs w:val="32"/>
        </w:rPr>
        <w:t>七、一般公共预算财政拨款“三公”经费支出决算情况说明</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7"/>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2021年度“三公”经费财政拨款支出预算为38.5万元，支出决算为38.5万元，完成预算的100%，其中：</w:t>
      </w:r>
    </w:p>
    <w:p>
      <w:pPr>
        <w:pStyle w:val="1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sz w:val="32"/>
          <w:szCs w:val="32"/>
        </w:rPr>
        <w:t>。</w:t>
      </w:r>
      <w:r>
        <w:rPr>
          <w:rFonts w:hint="eastAsia" w:ascii="Times New Roman" w:hAnsi="Times New Roman" w:cs="Times New Roman" w:eastAsiaTheme="minorEastAsia"/>
          <w:sz w:val="32"/>
          <w:szCs w:val="32"/>
          <w:lang w:val="en-US" w:eastAsia="zh-CN"/>
        </w:rPr>
        <w:t>2021年</w:t>
      </w:r>
      <w:r>
        <w:rPr>
          <w:rFonts w:hint="default" w:ascii="Times New Roman" w:hAnsi="Times New Roman" w:cs="Times New Roman" w:eastAsiaTheme="minorEastAsia"/>
          <w:sz w:val="32"/>
          <w:szCs w:val="32"/>
          <w:lang w:eastAsia="zh-CN"/>
        </w:rPr>
        <w:t>未发生因公出国（境）事项</w:t>
      </w: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rPr>
        <w:t>与上年</w:t>
      </w:r>
      <w:r>
        <w:rPr>
          <w:rFonts w:hint="eastAsia" w:ascii="Times New Roman" w:hAnsi="Times New Roman" w:cs="Times New Roman" w:eastAsiaTheme="minorEastAsia"/>
          <w:sz w:val="32"/>
          <w:szCs w:val="32"/>
          <w:lang w:val="en-US" w:eastAsia="zh-CN"/>
        </w:rPr>
        <w:t>相比</w:t>
      </w:r>
      <w:r>
        <w:rPr>
          <w:rFonts w:hint="eastAsia" w:ascii="Times New Roman" w:hAnsi="Times New Roman" w:cs="Times New Roman" w:eastAsiaTheme="minorEastAsia"/>
          <w:sz w:val="32"/>
          <w:szCs w:val="32"/>
          <w:lang w:eastAsia="zh-CN"/>
        </w:rPr>
        <w:t>持平。</w:t>
      </w:r>
    </w:p>
    <w:p>
      <w:pPr>
        <w:pStyle w:val="10"/>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接待费支出预算为7万元，支出决算为5万元，完成预算的71.43%，决算数小于年初预算数的主要原因是进一步从严控制公务接待经费开支，全年实际支出比预算节约幅度较大。与上年相比减少0.19万元，减少3.66%,减少的主要原因是疫情影响公务接待减少。</w:t>
      </w:r>
    </w:p>
    <w:p>
      <w:pPr>
        <w:pStyle w:val="17"/>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公务用车购置费支出预算为0万元，支出决算为0万元。预算数等于决算数。</w:t>
      </w:r>
    </w:p>
    <w:p>
      <w:pPr>
        <w:pStyle w:val="17"/>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公务用车运行维护费支出预算为31.5万元，支出决算为33.5万元，完成预算的106.35%，决算数大于年初预算数的主要原因是年中进行了三公经费内部调整，将2万元</w:t>
      </w: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调剂到</w:t>
      </w:r>
      <w:r>
        <w:rPr>
          <w:rFonts w:hint="eastAsia" w:cs="黑体" w:asciiTheme="minorEastAsia" w:hAnsiTheme="minorEastAsia" w:eastAsiaTheme="minorEastAsia"/>
          <w:color w:val="000000"/>
          <w:kern w:val="0"/>
          <w:sz w:val="32"/>
          <w:szCs w:val="32"/>
          <w:lang w:val="en-US" w:eastAsia="zh-CN" w:bidi="ar-SA"/>
        </w:rPr>
        <w:t>公务用车运行维护费用于支付油费及公车修理费。与上年相比减少0.84万元，减少2.45%，减少的主要原因是本年度没有新购置公务用车。</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2021年度“三公”经费财政拨款支出决算中，公务接待费支出决算5万元，占12.99%,因公出国（境）费支出决算0万元，占0%,公务用车购置费及运行维护费支出决算33.5万元，占87.01%。其中：</w:t>
      </w:r>
    </w:p>
    <w:p>
      <w:pPr>
        <w:pStyle w:val="10"/>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1、因公出国（境）费支出决算为0万元。</w:t>
      </w:r>
      <w:r>
        <w:rPr>
          <w:rFonts w:hint="eastAsia" w:asciiTheme="minorEastAsia" w:hAnsiTheme="minorEastAsia"/>
          <w:sz w:val="32"/>
          <w:szCs w:val="32"/>
        </w:rPr>
        <w:t>全年安排因公出国（境）团组0个，累计0人次</w:t>
      </w:r>
      <w:r>
        <w:rPr>
          <w:rFonts w:hint="eastAsia" w:cs="黑体" w:asciiTheme="minorEastAsia" w:hAnsiTheme="minorEastAsia"/>
          <w:color w:val="000000"/>
          <w:kern w:val="0"/>
          <w:sz w:val="32"/>
          <w:szCs w:val="32"/>
        </w:rPr>
        <w:t>。</w:t>
      </w:r>
    </w:p>
    <w:p>
      <w:pPr>
        <w:pStyle w:val="10"/>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2、公务接待费支出决算为5万元，全年共接待来访团组48个、来宾435人次，主要是接待全</w:t>
      </w:r>
      <w:r>
        <w:rPr>
          <w:rFonts w:hint="eastAsia" w:cs="黑体" w:asciiTheme="minorEastAsia" w:hAnsiTheme="minorEastAsia"/>
          <w:color w:val="000000"/>
          <w:kern w:val="0"/>
          <w:sz w:val="32"/>
          <w:szCs w:val="32"/>
          <w:lang w:eastAsia="zh-CN"/>
        </w:rPr>
        <w:t>国</w:t>
      </w:r>
      <w:r>
        <w:rPr>
          <w:rFonts w:hint="eastAsia" w:cs="黑体" w:asciiTheme="minorEastAsia" w:hAnsiTheme="minorEastAsia"/>
          <w:color w:val="000000"/>
          <w:kern w:val="0"/>
          <w:sz w:val="32"/>
          <w:szCs w:val="32"/>
        </w:rPr>
        <w:t>各地检察机关和相关部门交流工作和协办案件等。</w:t>
      </w:r>
    </w:p>
    <w:p>
      <w:pPr>
        <w:pStyle w:val="10"/>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3、公务用车购置费及运行维护费支出决算为33.5万元，其中：公务用车购置费0万元,</w:t>
      </w:r>
      <w:r>
        <w:rPr>
          <w:rFonts w:hint="eastAsia" w:asciiTheme="minorEastAsia" w:hAnsiTheme="minorEastAsia"/>
          <w:sz w:val="32"/>
          <w:szCs w:val="32"/>
        </w:rPr>
        <w:t>更新公务用车0辆</w:t>
      </w:r>
      <w:r>
        <w:rPr>
          <w:rFonts w:hint="eastAsia" w:cs="黑体" w:asciiTheme="minorEastAsia" w:hAnsiTheme="minorEastAsia"/>
          <w:color w:val="000000"/>
          <w:kern w:val="0"/>
          <w:sz w:val="32"/>
          <w:szCs w:val="32"/>
        </w:rPr>
        <w:t>；公务用车运行维护费33.5万元，主要是用于执法执勤车辆的燃料费、维修费、过路过桥费、年审费和保险费等支出，截止2021年12月31日，</w:t>
      </w:r>
      <w:r>
        <w:rPr>
          <w:rFonts w:hint="eastAsia" w:asciiTheme="minorEastAsia" w:hAnsiTheme="minorEastAsia"/>
          <w:sz w:val="32"/>
          <w:szCs w:val="32"/>
          <w:lang w:eastAsia="zh-CN"/>
        </w:rPr>
        <w:t>本部门</w:t>
      </w:r>
      <w:r>
        <w:rPr>
          <w:rFonts w:hint="eastAsia" w:asciiTheme="minorEastAsia" w:hAnsiTheme="minorEastAsia"/>
          <w:sz w:val="32"/>
          <w:szCs w:val="32"/>
        </w:rPr>
        <w:t>财政拨款</w:t>
      </w:r>
      <w:r>
        <w:rPr>
          <w:rFonts w:hint="eastAsia" w:asciiTheme="minorEastAsia" w:hAnsiTheme="minorEastAsia"/>
          <w:sz w:val="32"/>
          <w:szCs w:val="32"/>
          <w:lang w:eastAsia="zh-CN"/>
        </w:rPr>
        <w:t>开支的</w:t>
      </w:r>
      <w:r>
        <w:rPr>
          <w:rFonts w:hint="eastAsia" w:asciiTheme="minorEastAsia" w:hAnsiTheme="minorEastAsia"/>
          <w:sz w:val="32"/>
          <w:szCs w:val="32"/>
        </w:rPr>
        <w:t>公务用车保有量为6辆</w:t>
      </w:r>
      <w:r>
        <w:rPr>
          <w:rFonts w:hint="eastAsia" w:cs="黑体" w:asciiTheme="minorEastAsia" w:hAnsiTheme="minorEastAsia"/>
          <w:color w:val="000000"/>
          <w:kern w:val="0"/>
          <w:sz w:val="32"/>
          <w:szCs w:val="32"/>
        </w:rPr>
        <w:t>。</w:t>
      </w:r>
    </w:p>
    <w:p>
      <w:pPr>
        <w:pStyle w:val="17"/>
        <w:ind w:firstLine="640" w:firstLineChars="200"/>
        <w:rPr>
          <w:rFonts w:hAnsi="黑体"/>
          <w:b/>
          <w:sz w:val="32"/>
          <w:szCs w:val="32"/>
        </w:rPr>
      </w:pPr>
      <w:r>
        <w:rPr>
          <w:rFonts w:hint="eastAsia" w:hAnsi="黑体"/>
          <w:b/>
          <w:sz w:val="32"/>
          <w:szCs w:val="32"/>
        </w:rPr>
        <w:t>八、政府性基金预算收入支出决算情况</w:t>
      </w:r>
    </w:p>
    <w:p>
      <w:pPr>
        <w:pStyle w:val="10"/>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2021年度本单位无政府性基金收支。</w:t>
      </w:r>
    </w:p>
    <w:p>
      <w:pPr>
        <w:pStyle w:val="17"/>
        <w:ind w:firstLine="640" w:firstLineChars="200"/>
        <w:rPr>
          <w:rFonts w:hAnsi="黑体"/>
          <w:b/>
          <w:sz w:val="32"/>
          <w:szCs w:val="32"/>
        </w:rPr>
      </w:pPr>
      <w:r>
        <w:rPr>
          <w:rFonts w:hint="eastAsia" w:hAnsi="黑体"/>
          <w:b/>
          <w:sz w:val="32"/>
          <w:szCs w:val="32"/>
        </w:rPr>
        <w:t>九、机关运行经费支出说明</w:t>
      </w:r>
    </w:p>
    <w:p>
      <w:pPr>
        <w:pStyle w:val="10"/>
        <w:spacing w:before="0" w:beforeAutospacing="0" w:after="0" w:afterAutospacing="0" w:line="560" w:lineRule="exact"/>
        <w:ind w:firstLine="640" w:firstLineChars="200"/>
        <w:rPr>
          <w:rFonts w:asciiTheme="minorEastAsia" w:hAnsiTheme="minorEastAsia"/>
          <w:sz w:val="32"/>
          <w:szCs w:val="32"/>
        </w:rPr>
      </w:pPr>
      <w:r>
        <w:rPr>
          <w:rFonts w:hint="eastAsia" w:cs="黑体" w:asciiTheme="minorEastAsia" w:hAnsiTheme="minorEastAsia"/>
          <w:color w:val="000000"/>
          <w:kern w:val="0"/>
          <w:sz w:val="32"/>
          <w:szCs w:val="32"/>
        </w:rPr>
        <w:t>本部门2021年度机关运行经费支出454.63万元，比2020年减少12.37万元，降低2.65%。主要原因是：本年</w:t>
      </w:r>
      <w:r>
        <w:rPr>
          <w:rFonts w:hint="eastAsia" w:cs="黑体" w:asciiTheme="minorEastAsia" w:hAnsiTheme="minorEastAsia"/>
          <w:color w:val="000000"/>
          <w:kern w:val="0"/>
          <w:sz w:val="32"/>
          <w:szCs w:val="32"/>
          <w:lang w:eastAsia="zh-CN"/>
        </w:rPr>
        <w:t>度</w:t>
      </w:r>
      <w:r>
        <w:rPr>
          <w:rFonts w:hint="eastAsia" w:cs="黑体" w:asciiTheme="minorEastAsia" w:hAnsiTheme="minorEastAsia"/>
          <w:color w:val="000000"/>
          <w:kern w:val="0"/>
          <w:sz w:val="32"/>
          <w:szCs w:val="32"/>
        </w:rPr>
        <w:t>严格经费管理，严控支出，且本年度没有食堂防水改造及下水道维修费用，因此机关运行经费较上年度有所减少。</w:t>
      </w:r>
    </w:p>
    <w:p>
      <w:pPr>
        <w:pStyle w:val="17"/>
        <w:ind w:firstLine="640" w:firstLineChars="200"/>
        <w:rPr>
          <w:rFonts w:hAnsi="黑体"/>
          <w:b/>
          <w:sz w:val="32"/>
          <w:szCs w:val="32"/>
        </w:rPr>
      </w:pPr>
      <w:r>
        <w:rPr>
          <w:rFonts w:hint="eastAsia" w:hAnsi="黑体"/>
          <w:b/>
          <w:sz w:val="32"/>
          <w:szCs w:val="32"/>
        </w:rPr>
        <w:t>十、一般性支出情况说明</w:t>
      </w:r>
    </w:p>
    <w:p>
      <w:pPr>
        <w:pStyle w:val="10"/>
        <w:spacing w:before="0" w:beforeAutospacing="0" w:after="0" w:afterAutospacing="0" w:line="56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2021年度本部门会议费</w:t>
      </w:r>
      <w:r>
        <w:rPr>
          <w:rFonts w:hint="eastAsia" w:cs="黑体" w:asciiTheme="minorEastAsia" w:hAnsiTheme="minorEastAsia"/>
          <w:color w:val="000000"/>
          <w:kern w:val="0"/>
          <w:sz w:val="32"/>
          <w:szCs w:val="32"/>
          <w:lang w:eastAsia="zh-CN"/>
        </w:rPr>
        <w:t>预算</w:t>
      </w:r>
      <w:r>
        <w:rPr>
          <w:rFonts w:hint="eastAsia" w:cs="黑体" w:asciiTheme="minorEastAsia" w:hAnsiTheme="minorEastAsia"/>
          <w:color w:val="000000"/>
          <w:kern w:val="0"/>
          <w:sz w:val="32"/>
          <w:szCs w:val="32"/>
        </w:rPr>
        <w:t>0万元</w:t>
      </w:r>
      <w:r>
        <w:rPr>
          <w:rFonts w:hint="eastAsia" w:cs="黑体" w:asciiTheme="minorEastAsia" w:hAnsiTheme="minorEastAsia"/>
          <w:color w:val="000000"/>
          <w:kern w:val="0"/>
          <w:sz w:val="32"/>
          <w:szCs w:val="32"/>
          <w:lang w:eastAsia="zh-CN"/>
        </w:rPr>
        <w:t>，支出决算</w:t>
      </w:r>
      <w:r>
        <w:rPr>
          <w:rFonts w:hint="eastAsia" w:cs="黑体" w:asciiTheme="minorEastAsia" w:hAnsiTheme="minorEastAsia"/>
          <w:color w:val="000000"/>
          <w:kern w:val="0"/>
          <w:sz w:val="32"/>
          <w:szCs w:val="32"/>
          <w:lang w:val="en-US" w:eastAsia="zh-CN"/>
        </w:rPr>
        <w:t>0万元</w:t>
      </w:r>
      <w:r>
        <w:rPr>
          <w:rFonts w:hint="eastAsia" w:cs="黑体" w:asciiTheme="minorEastAsia" w:hAnsiTheme="minorEastAsia"/>
          <w:color w:val="000000"/>
          <w:kern w:val="0"/>
          <w:sz w:val="32"/>
          <w:szCs w:val="32"/>
        </w:rPr>
        <w:t>；培训费</w:t>
      </w:r>
      <w:r>
        <w:rPr>
          <w:rFonts w:hint="eastAsia" w:cs="黑体" w:asciiTheme="minorEastAsia" w:hAnsiTheme="minorEastAsia"/>
          <w:color w:val="000000"/>
          <w:kern w:val="0"/>
          <w:sz w:val="32"/>
          <w:szCs w:val="32"/>
          <w:lang w:eastAsia="zh-CN"/>
        </w:rPr>
        <w:t>预算</w:t>
      </w:r>
      <w:r>
        <w:rPr>
          <w:rFonts w:cs="黑体" w:asciiTheme="minorEastAsia" w:hAnsiTheme="minorEastAsia"/>
          <w:color w:val="000000"/>
          <w:kern w:val="0"/>
          <w:sz w:val="32"/>
          <w:szCs w:val="32"/>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，支出决算</w:t>
      </w:r>
      <w:r>
        <w:rPr>
          <w:rFonts w:hint="eastAsia" w:cs="黑体" w:asciiTheme="minorEastAsia" w:hAnsiTheme="minorEastAsia"/>
          <w:color w:val="000000"/>
          <w:kern w:val="0"/>
          <w:sz w:val="32"/>
          <w:szCs w:val="32"/>
          <w:lang w:val="en-US" w:eastAsia="zh-CN"/>
        </w:rPr>
        <w:t>0万元</w:t>
      </w:r>
      <w:r>
        <w:rPr>
          <w:rFonts w:hint="eastAsia" w:cs="黑体" w:asciiTheme="minorEastAsia" w:hAnsiTheme="minorEastAsia"/>
          <w:color w:val="000000"/>
          <w:kern w:val="0"/>
          <w:sz w:val="32"/>
          <w:szCs w:val="32"/>
        </w:rPr>
        <w:t>；举办节庆、晚会、论坛、赛事活动，开支0万元。</w:t>
      </w:r>
    </w:p>
    <w:p>
      <w:pPr>
        <w:pStyle w:val="17"/>
        <w:ind w:firstLine="640" w:firstLineChars="200"/>
        <w:rPr>
          <w:rFonts w:hAnsi="黑体"/>
          <w:b/>
          <w:sz w:val="32"/>
          <w:szCs w:val="32"/>
        </w:rPr>
      </w:pPr>
      <w:r>
        <w:rPr>
          <w:rFonts w:hint="eastAsia" w:hAnsi="黑体"/>
          <w:b/>
          <w:sz w:val="32"/>
          <w:szCs w:val="32"/>
        </w:rPr>
        <w:t>十一、政府采购支出说明</w:t>
      </w:r>
    </w:p>
    <w:p>
      <w:pPr>
        <w:pStyle w:val="1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302.36万元，其中：政府采购货物支出156.43万元、政府采购工程支出53.63万元，政府采购服务支出92.3万元。授予中小企业合同金额261.7万元，占政府采购支出总额的86.55%，其中：授予小微企业合同金额168.35万元，占授予中小企业合同金额的64.33%；货物采购授予中小企业合同金额139.06万元，占货物支出金额的88.9%，工程采购授予中小企业合同金额53.63万元，占工程支出金额的100%，服务采购授予中小企业合同金额69.01万元，占服务支出金额的74.77%。</w:t>
      </w:r>
    </w:p>
    <w:p>
      <w:pPr>
        <w:pStyle w:val="17"/>
        <w:ind w:firstLine="640" w:firstLineChars="200"/>
        <w:rPr>
          <w:rFonts w:hAnsi="黑体"/>
          <w:b/>
          <w:sz w:val="32"/>
          <w:szCs w:val="32"/>
        </w:rPr>
      </w:pPr>
      <w:r>
        <w:rPr>
          <w:rFonts w:hint="eastAsia" w:hAnsi="黑体"/>
          <w:b/>
          <w:sz w:val="32"/>
          <w:szCs w:val="32"/>
        </w:rPr>
        <w:t>十二、国有资产占用情况说明</w:t>
      </w:r>
    </w:p>
    <w:p>
      <w:pPr>
        <w:pStyle w:val="1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部门共有车辆6辆，其中，领导干部用车0辆、机要通信用车0辆、应急保障用车0辆、执法执勤用车6辆、特种专业技术用车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辆；单位价值50万元以上通用设备0台（套）；单位价值100万元以上专用设备0台（套）。</w:t>
      </w:r>
    </w:p>
    <w:p>
      <w:pPr>
        <w:pStyle w:val="17"/>
        <w:ind w:firstLine="640" w:firstLineChars="200"/>
        <w:rPr>
          <w:rFonts w:hAnsi="黑体"/>
          <w:b/>
          <w:sz w:val="32"/>
          <w:szCs w:val="32"/>
        </w:rPr>
      </w:pPr>
      <w:r>
        <w:rPr>
          <w:rFonts w:hint="eastAsia" w:hAnsi="黑体"/>
          <w:b/>
          <w:sz w:val="32"/>
          <w:szCs w:val="32"/>
        </w:rPr>
        <w:t>十三、2021年度预算绩效情况说明</w:t>
      </w:r>
    </w:p>
    <w:p>
      <w:pPr>
        <w:pStyle w:val="11"/>
        <w:spacing w:before="0" w:beforeAutospacing="0" w:after="0" w:afterAutospacing="0" w:line="580" w:lineRule="exact"/>
        <w:jc w:val="both"/>
        <w:rPr>
          <w:rFonts w:cs="黑体" w:asciiTheme="minorEastAsia" w:hAnsiTheme="minorEastAsia" w:eastAsiaTheme="minorEastAsia"/>
          <w:color w:val="000000"/>
          <w:sz w:val="32"/>
          <w:szCs w:val="32"/>
        </w:rPr>
      </w:pPr>
      <w:r>
        <w:rPr>
          <w:rFonts w:hint="eastAsia" w:cs="黑体" w:asciiTheme="minorEastAsia" w:hAnsiTheme="minorEastAsia" w:eastAsiaTheme="minorEastAsia"/>
          <w:color w:val="000000"/>
          <w:sz w:val="32"/>
          <w:szCs w:val="32"/>
        </w:rPr>
        <w:t>2021年，双峰县检察院在县委和上级检察机关的坚强领导下，坚持以习近平新时代中国特色社会主义思想为指导，全面贯彻党的十九大和十九届历次全会精神，认真落实《中共中央关于加强新时代检察机关法律监督工作的意见》，坚持“讲政治、顾大局、谋发展、重自强”的新时代检察工作总要求，紧紧围绕全县经济社会发展大局履职尽责，各项工作在党史学习教育和政法队伍教育整顿的洗礼中得到加强和改进，连续四年获评全市先进基层检察院。</w:t>
      </w:r>
      <w:r>
        <w:rPr>
          <w:rFonts w:hint="eastAsia" w:cs="黑体"/>
          <w:color w:val="000000"/>
          <w:sz w:val="32"/>
          <w:szCs w:val="32"/>
        </w:rPr>
        <w:t>依法打击各类刑事犯罪，共受理审查逮捕案件610件1011人，批准和决定逮捕514件853人；受理审查起诉案件788件1270人，起诉634件1062人。严厉打击公共安全领域的刑事犯罪，批捕故意杀人、抢劫、强奸类犯罪18件21人，起诉19件21人；批捕黄赌毒、盗窃等犯罪177件240人，起诉177件255人；批捕电信诈骗、PS敲诈勒索类犯罪55件199人、起诉52件211人，批捕“三假”类犯罪38件47人、起诉46件58人、批捕窃取、收买、非法提供信用卡信息、帮助信息网络犯罪活动类犯罪116件184人、起诉98件168人；办理公益诉讼案件94件，其中行政公益诉讼案件68件，发出诉前检察建议67份；坚持依法适用、“该用尽用”的基本原则，认罪认罚适用率88.76%，同比提高7.33个百分点；确定刑量刑建议提出率90.29%，同比提高50.25个百分点；上诉率2.66%，同比降低8.22个百分点。“案﹣件比”为1.12，较去年同期的1.83大幅降低。不捕率为14.96%，审前羁押率为76.08%。依托侦查监督平台加强侦查监督，监督立案19件26人，撤案8件8人，纠正侦查活动违法47件次，纠正漏捕13人，纠正漏诉漏罪89人。</w:t>
      </w:r>
    </w:p>
    <w:p>
      <w:pPr>
        <w:pStyle w:val="17"/>
        <w:jc w:val="both"/>
        <w:rPr>
          <w:rFonts w:asciiTheme="minorEastAsia" w:hAnsiTheme="minorEastAsia" w:eastAsiaTheme="minorEastAsia"/>
          <w:sz w:val="32"/>
          <w:szCs w:val="32"/>
        </w:rPr>
      </w:pPr>
    </w:p>
    <w:p>
      <w:pPr>
        <w:pStyle w:val="17"/>
        <w:rPr>
          <w:sz w:val="72"/>
          <w:szCs w:val="72"/>
        </w:rPr>
      </w:pPr>
    </w:p>
    <w:p>
      <w:pPr>
        <w:pStyle w:val="17"/>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一、财政拨款收入：指省本级财政当年拨付的资金。</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二、其他收入：指除财政拨款收入、事业收入等以外的收入。主要是指非本级财政拨款收入、补助收入、存款利息收入等。</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三、上年结转和结余：指以前年度尚未完成、结转到本年仍按原规定用途继续使用的资金，或项目已完成产生的结余资金。</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四、年末结转和结余：指单位按有关规定结转到下年或以后年度继续使用的资金，或项目已完成产生的结余资金。</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五、公共安全支出（类）检察（款）：指检察机关用于保障机构正常运行、开展检察业务工作的支出。</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六、教育支出（类）进修及培训（款）培训支出（项）：指单位用于干警教育培训的支出。</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七、社会保障和就业支出（类）行政事业单位离退休（款）未归口管理的行政单位离退休（项）：指单位用于未归口社保的离退休人员的工资性支出。</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八、住房保障支出（类）住房改革支出（款）：指单位按照国家政策规定用于住房改革方面的支出。</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（一）住房公积金（项）：指按照国家统一规定，按规定比例为职工缴纳的住房公积金。</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（二）购房补贴（项）：指1998年住房分配货币化改革以后，按照国家房改政策规定，向无房职工、住房面积未达到规定标准的职工发放的住房补贴。</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九、基本支出：指为保障机构正常运转、完成日常工作任务而发生的人员支出和公用支出。</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十、项目支出：指在基本支出以外为完成特定任务和事业发展目标所发生的支出。</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 三公” 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spacing w:line="53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spacing w:line="530" w:lineRule="exact"/>
        <w:ind w:firstLine="640" w:firstLineChars="200"/>
        <w:rPr>
          <w:rFonts w:cs="黑体" w:asciiTheme="minorEastAsia" w:hAnsiTheme="minorEastAsia"/>
          <w:color w:val="000000"/>
          <w:kern w:val="0"/>
          <w:sz w:val="32"/>
          <w:szCs w:val="32"/>
        </w:rPr>
      </w:pPr>
    </w:p>
    <w:p>
      <w:pPr>
        <w:pStyle w:val="17"/>
        <w:jc w:val="center"/>
        <w:rPr>
          <w:sz w:val="72"/>
          <w:szCs w:val="72"/>
        </w:rPr>
      </w:pPr>
    </w:p>
    <w:p>
      <w:pPr>
        <w:pStyle w:val="17"/>
        <w:jc w:val="center"/>
        <w:rPr>
          <w:sz w:val="72"/>
          <w:szCs w:val="72"/>
        </w:rPr>
      </w:pPr>
    </w:p>
    <w:p>
      <w:pPr>
        <w:pStyle w:val="17"/>
        <w:jc w:val="center"/>
        <w:rPr>
          <w:sz w:val="72"/>
          <w:szCs w:val="72"/>
        </w:rPr>
      </w:pPr>
    </w:p>
    <w:p>
      <w:pPr>
        <w:ind w:firstLine="2640" w:firstLineChars="600"/>
        <w:rPr>
          <w:rFonts w:hint="eastAsia" w:ascii="仿宋_GB2312" w:hAnsi="宋体" w:eastAsia="仿宋_GB2312"/>
          <w:sz w:val="32"/>
          <w:szCs w:val="32"/>
        </w:rPr>
      </w:pPr>
      <w:r>
        <w:rPr>
          <w:rStyle w:val="14"/>
          <w:rFonts w:hint="eastAsia" w:ascii="方正小标宋_GBK" w:hAnsi="黑体" w:eastAsia="方正小标宋_GBK" w:cs="黑体"/>
          <w:kern w:val="0"/>
          <w:sz w:val="44"/>
          <w:szCs w:val="44"/>
          <w:shd w:val="clear" w:color="auto" w:fill="FFFFFF"/>
          <w:lang w:val="en-US" w:eastAsia="zh-CN" w:bidi="ar-SA"/>
        </w:rPr>
        <w:t xml:space="preserve">    第五部分 附件  </w:t>
      </w:r>
      <w:r>
        <w:rPr>
          <w:rFonts w:hint="eastAsia" w:ascii="仿宋_GB2312" w:hAnsi="宋体" w:eastAsia="仿宋_GB2312"/>
          <w:sz w:val="32"/>
          <w:szCs w:val="32"/>
        </w:rPr>
        <w:t xml:space="preserve">                      </w:t>
      </w:r>
      <w:bookmarkStart w:id="2" w:name="_Toc5800"/>
    </w:p>
    <w:bookmarkEnd w:id="2"/>
    <w:p>
      <w:pPr>
        <w:ind w:firstLine="63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2021年度部门整体支出绩效评价报告</w:t>
      </w:r>
    </w:p>
    <w:p>
      <w:pPr>
        <w:ind w:firstLine="630"/>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（https://www.hn.jcy.gov.cn/xwfb/czxx/qtczxxgk/202206/1537346769879302144.html）</w:t>
      </w:r>
    </w:p>
    <w:p>
      <w:pPr>
        <w:rPr>
          <w:rFonts w:ascii="黑体" w:eastAsia="黑体" w:cs="黑体"/>
          <w:color w:val="000000"/>
          <w:kern w:val="0"/>
          <w:sz w:val="70"/>
          <w:szCs w:val="70"/>
        </w:rPr>
      </w:pP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25A91"/>
    <w:multiLevelType w:val="singleLevel"/>
    <w:tmpl w:val="91C25A91"/>
    <w:lvl w:ilvl="0" w:tentative="0">
      <w:start w:val="2"/>
      <w:numFmt w:val="chineseCounting"/>
      <w:suff w:val="nothing"/>
      <w:lvlText w:val="（%1）"/>
      <w:lvlJc w:val="left"/>
      <w:rPr>
        <w:rFonts w:hint="eastAsia"/>
      </w:rPr>
    </w:lvl>
  </w:abstractNum>
  <w:abstractNum w:abstractNumId="1">
    <w:nsid w:val="C43C5F5A"/>
    <w:multiLevelType w:val="singleLevel"/>
    <w:tmpl w:val="C43C5F5A"/>
    <w:lvl w:ilvl="0" w:tentative="0">
      <w:start w:val="1"/>
      <w:numFmt w:val="decimal"/>
      <w:suff w:val="nothing"/>
      <w:lvlText w:val="%1、"/>
      <w:lvlJc w:val="left"/>
    </w:lvl>
  </w:abstractNum>
  <w:abstractNum w:abstractNumId="2">
    <w:nsid w:val="3F113268"/>
    <w:multiLevelType w:val="singleLevel"/>
    <w:tmpl w:val="3F113268"/>
    <w:lvl w:ilvl="0" w:tentative="0">
      <w:start w:val="10"/>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TBjMGIxMThmOTBjZWI4ZDQzNDRkZjc0NmM1ZTkifQ=="/>
  </w:docVars>
  <w:rsids>
    <w:rsidRoot w:val="004506F9"/>
    <w:rsid w:val="0000344E"/>
    <w:rsid w:val="0002229B"/>
    <w:rsid w:val="000273BD"/>
    <w:rsid w:val="000415B7"/>
    <w:rsid w:val="00041E3F"/>
    <w:rsid w:val="00046F92"/>
    <w:rsid w:val="00055DAA"/>
    <w:rsid w:val="00061F7B"/>
    <w:rsid w:val="000658A3"/>
    <w:rsid w:val="00074155"/>
    <w:rsid w:val="000873EF"/>
    <w:rsid w:val="000A3F69"/>
    <w:rsid w:val="00103957"/>
    <w:rsid w:val="0012461A"/>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16CC"/>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326EF"/>
    <w:rsid w:val="00787B42"/>
    <w:rsid w:val="007C4539"/>
    <w:rsid w:val="007F3657"/>
    <w:rsid w:val="00812ED5"/>
    <w:rsid w:val="008277D9"/>
    <w:rsid w:val="0084478C"/>
    <w:rsid w:val="0086638C"/>
    <w:rsid w:val="008A3E8D"/>
    <w:rsid w:val="009237C4"/>
    <w:rsid w:val="00944C48"/>
    <w:rsid w:val="00950252"/>
    <w:rsid w:val="00967F5D"/>
    <w:rsid w:val="00986E8E"/>
    <w:rsid w:val="009A0F95"/>
    <w:rsid w:val="009B3ADF"/>
    <w:rsid w:val="009C3B52"/>
    <w:rsid w:val="009E6817"/>
    <w:rsid w:val="009E6E9A"/>
    <w:rsid w:val="00A01D2B"/>
    <w:rsid w:val="00A140CC"/>
    <w:rsid w:val="00A42218"/>
    <w:rsid w:val="00A70249"/>
    <w:rsid w:val="00A70B02"/>
    <w:rsid w:val="00A71D9F"/>
    <w:rsid w:val="00A92E9F"/>
    <w:rsid w:val="00B11950"/>
    <w:rsid w:val="00B33BEA"/>
    <w:rsid w:val="00B563A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4850"/>
    <w:rsid w:val="00E55B68"/>
    <w:rsid w:val="00E67BE6"/>
    <w:rsid w:val="00E8683C"/>
    <w:rsid w:val="00EA2B72"/>
    <w:rsid w:val="00EC3547"/>
    <w:rsid w:val="00F51CB7"/>
    <w:rsid w:val="00F74360"/>
    <w:rsid w:val="00FB462F"/>
    <w:rsid w:val="00FE16FA"/>
    <w:rsid w:val="00FE328A"/>
    <w:rsid w:val="00FE6269"/>
    <w:rsid w:val="00FF5CD6"/>
    <w:rsid w:val="02FA60FB"/>
    <w:rsid w:val="034F46D6"/>
    <w:rsid w:val="06CA22E1"/>
    <w:rsid w:val="075AE41D"/>
    <w:rsid w:val="080261BB"/>
    <w:rsid w:val="082A74C0"/>
    <w:rsid w:val="098E3ACF"/>
    <w:rsid w:val="09CD45A7"/>
    <w:rsid w:val="0BBA4FFF"/>
    <w:rsid w:val="0CE449F4"/>
    <w:rsid w:val="0F130CAE"/>
    <w:rsid w:val="0F2C14A0"/>
    <w:rsid w:val="12635AA8"/>
    <w:rsid w:val="14A35C68"/>
    <w:rsid w:val="165C73DE"/>
    <w:rsid w:val="176A4581"/>
    <w:rsid w:val="17E35DEF"/>
    <w:rsid w:val="1A171E5A"/>
    <w:rsid w:val="1A2221CB"/>
    <w:rsid w:val="1B707513"/>
    <w:rsid w:val="1BEBD0E9"/>
    <w:rsid w:val="1BFE6842"/>
    <w:rsid w:val="1CE67A02"/>
    <w:rsid w:val="1D9C4564"/>
    <w:rsid w:val="1E236A34"/>
    <w:rsid w:val="1EDB10BC"/>
    <w:rsid w:val="1F0733C0"/>
    <w:rsid w:val="21461EB5"/>
    <w:rsid w:val="21C30312"/>
    <w:rsid w:val="234D7183"/>
    <w:rsid w:val="23867849"/>
    <w:rsid w:val="242332EA"/>
    <w:rsid w:val="24F86524"/>
    <w:rsid w:val="2AA34FFC"/>
    <w:rsid w:val="2B0A6FB1"/>
    <w:rsid w:val="2B255B99"/>
    <w:rsid w:val="2D0D2D89"/>
    <w:rsid w:val="2EFE8D10"/>
    <w:rsid w:val="315517D4"/>
    <w:rsid w:val="316811AF"/>
    <w:rsid w:val="327827C9"/>
    <w:rsid w:val="36FE0E75"/>
    <w:rsid w:val="37DABE74"/>
    <w:rsid w:val="3ABB2BF3"/>
    <w:rsid w:val="3B973B7B"/>
    <w:rsid w:val="3CB7A8B1"/>
    <w:rsid w:val="3DC77F44"/>
    <w:rsid w:val="3EFD4997"/>
    <w:rsid w:val="3F8F4638"/>
    <w:rsid w:val="3FE6E26F"/>
    <w:rsid w:val="40662A84"/>
    <w:rsid w:val="45D24718"/>
    <w:rsid w:val="462F1A6E"/>
    <w:rsid w:val="4AEF5975"/>
    <w:rsid w:val="4B95421D"/>
    <w:rsid w:val="4BDB7AA5"/>
    <w:rsid w:val="4D043409"/>
    <w:rsid w:val="4DCD5EF0"/>
    <w:rsid w:val="4E61488B"/>
    <w:rsid w:val="4F6EE54D"/>
    <w:rsid w:val="4FEFC8D8"/>
    <w:rsid w:val="50D41659"/>
    <w:rsid w:val="515B1A65"/>
    <w:rsid w:val="518F170F"/>
    <w:rsid w:val="51E11F6A"/>
    <w:rsid w:val="52165546"/>
    <w:rsid w:val="528A056D"/>
    <w:rsid w:val="52A42F98"/>
    <w:rsid w:val="54331D94"/>
    <w:rsid w:val="55E75638"/>
    <w:rsid w:val="569E48CE"/>
    <w:rsid w:val="57650F4D"/>
    <w:rsid w:val="58935F89"/>
    <w:rsid w:val="590F6FA8"/>
    <w:rsid w:val="5AEF4388"/>
    <w:rsid w:val="5AF4076F"/>
    <w:rsid w:val="5B42E53C"/>
    <w:rsid w:val="5B6643B7"/>
    <w:rsid w:val="5BFFA51E"/>
    <w:rsid w:val="5CBA3AE4"/>
    <w:rsid w:val="5D237490"/>
    <w:rsid w:val="5D6AC9D0"/>
    <w:rsid w:val="5DBD1687"/>
    <w:rsid w:val="5DE672B3"/>
    <w:rsid w:val="5DFFADC4"/>
    <w:rsid w:val="5E3653EC"/>
    <w:rsid w:val="5E394EDC"/>
    <w:rsid w:val="5EA7453C"/>
    <w:rsid w:val="5F8C4406"/>
    <w:rsid w:val="5FBE25B6"/>
    <w:rsid w:val="5FEF174D"/>
    <w:rsid w:val="5FEF9CDD"/>
    <w:rsid w:val="5FF62046"/>
    <w:rsid w:val="5FFB2C8A"/>
    <w:rsid w:val="5FFE8320"/>
    <w:rsid w:val="600B1C4F"/>
    <w:rsid w:val="608C5797"/>
    <w:rsid w:val="61D2367E"/>
    <w:rsid w:val="62157A0E"/>
    <w:rsid w:val="64306D81"/>
    <w:rsid w:val="65EB620F"/>
    <w:rsid w:val="66AD6467"/>
    <w:rsid w:val="6747066A"/>
    <w:rsid w:val="67BF7C7A"/>
    <w:rsid w:val="6A3512A0"/>
    <w:rsid w:val="6BFF4770"/>
    <w:rsid w:val="6C450EF0"/>
    <w:rsid w:val="6C757A27"/>
    <w:rsid w:val="6D6F4477"/>
    <w:rsid w:val="6DEC5AC7"/>
    <w:rsid w:val="6F2B0358"/>
    <w:rsid w:val="6F2DD612"/>
    <w:rsid w:val="6F6D95C7"/>
    <w:rsid w:val="6F7B66E3"/>
    <w:rsid w:val="6FDD77AE"/>
    <w:rsid w:val="6FFF503F"/>
    <w:rsid w:val="70B87381"/>
    <w:rsid w:val="7104581E"/>
    <w:rsid w:val="71EE83AB"/>
    <w:rsid w:val="71FB277D"/>
    <w:rsid w:val="73A82490"/>
    <w:rsid w:val="741E2752"/>
    <w:rsid w:val="75014384"/>
    <w:rsid w:val="759F812E"/>
    <w:rsid w:val="75F78D7D"/>
    <w:rsid w:val="764B7C88"/>
    <w:rsid w:val="766A7ED1"/>
    <w:rsid w:val="768EA436"/>
    <w:rsid w:val="76FB844A"/>
    <w:rsid w:val="77552915"/>
    <w:rsid w:val="77EFD991"/>
    <w:rsid w:val="77FEB3EA"/>
    <w:rsid w:val="7D120FFA"/>
    <w:rsid w:val="7DFBB4C6"/>
    <w:rsid w:val="7DFFEF2B"/>
    <w:rsid w:val="7F3F0192"/>
    <w:rsid w:val="7F7784F3"/>
    <w:rsid w:val="7F7C3625"/>
    <w:rsid w:val="7FB323D7"/>
    <w:rsid w:val="7FF79DED"/>
    <w:rsid w:val="7FFD7A75"/>
    <w:rsid w:val="88B051F4"/>
    <w:rsid w:val="9E4E1449"/>
    <w:rsid w:val="9FAF2AF4"/>
    <w:rsid w:val="9FB16B13"/>
    <w:rsid w:val="9FC7AE85"/>
    <w:rsid w:val="9FF471D4"/>
    <w:rsid w:val="B6FF236A"/>
    <w:rsid w:val="B7DE47A0"/>
    <w:rsid w:val="B7EF2ECC"/>
    <w:rsid w:val="B945F114"/>
    <w:rsid w:val="BBF5AB74"/>
    <w:rsid w:val="BDF37D50"/>
    <w:rsid w:val="BED348E4"/>
    <w:rsid w:val="BF7F5DB8"/>
    <w:rsid w:val="BFDE315D"/>
    <w:rsid w:val="C57950F2"/>
    <w:rsid w:val="CBBFAFC8"/>
    <w:rsid w:val="D5FFA2E9"/>
    <w:rsid w:val="D7EFC610"/>
    <w:rsid w:val="D94BB18E"/>
    <w:rsid w:val="DF77FF85"/>
    <w:rsid w:val="DF7BE8E9"/>
    <w:rsid w:val="DFBC9271"/>
    <w:rsid w:val="E3BF9F73"/>
    <w:rsid w:val="E53F16D5"/>
    <w:rsid w:val="EDE5F334"/>
    <w:rsid w:val="EEF983FB"/>
    <w:rsid w:val="EFCFB609"/>
    <w:rsid w:val="F2EED69E"/>
    <w:rsid w:val="F3FEA366"/>
    <w:rsid w:val="F4EF675C"/>
    <w:rsid w:val="F7FA379E"/>
    <w:rsid w:val="F9FF883F"/>
    <w:rsid w:val="FA780084"/>
    <w:rsid w:val="FB8E2883"/>
    <w:rsid w:val="FBAF4139"/>
    <w:rsid w:val="FBBF9BE4"/>
    <w:rsid w:val="FBD6023C"/>
    <w:rsid w:val="FBFB0049"/>
    <w:rsid w:val="FBFEAC79"/>
    <w:rsid w:val="FCFF4A8D"/>
    <w:rsid w:val="FDCF0EBA"/>
    <w:rsid w:val="FDD68546"/>
    <w:rsid w:val="FDFFEADB"/>
    <w:rsid w:val="FEEA588B"/>
    <w:rsid w:val="FEFF23F7"/>
    <w:rsid w:val="FFBB0DA4"/>
    <w:rsid w:val="FFD706E8"/>
    <w:rsid w:val="FFDF94AC"/>
    <w:rsid w:val="FFF21606"/>
    <w:rsid w:val="FFF6A6CD"/>
    <w:rsid w:val="FFF721A5"/>
    <w:rsid w:val="FFF8E0D4"/>
    <w:rsid w:val="FFFC3980"/>
    <w:rsid w:val="FFFC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100" w:beforeAutospacing="1" w:after="100" w:afterAutospacing="1"/>
      <w:outlineLvl w:val="0"/>
    </w:pPr>
    <w:rPr>
      <w:rFonts w:hint="eastAsia"/>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ascii="Times New Roman" w:hAnsi="Verdana" w:eastAsia="仿宋_GB2312" w:cs="Times New Roman"/>
      <w:lang w:eastAsia="en-US"/>
    </w:rPr>
  </w:style>
  <w:style w:type="paragraph" w:styleId="3">
    <w:name w:val="Body Text Indent"/>
    <w:basedOn w:val="1"/>
    <w:qFormat/>
    <w:uiPriority w:val="0"/>
    <w:pPr>
      <w:spacing w:after="120"/>
      <w:ind w:left="420" w:leftChars="200"/>
    </w:pPr>
  </w:style>
  <w:style w:type="paragraph" w:styleId="5">
    <w:name w:val="Body Text"/>
    <w:basedOn w:val="1"/>
    <w:next w:val="6"/>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toc 5"/>
    <w:basedOn w:val="1"/>
    <w:next w:val="1"/>
    <w:qFormat/>
    <w:uiPriority w:val="0"/>
    <w:pPr>
      <w:ind w:left="1680" w:leftChars="8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pPr>
  </w:style>
  <w:style w:type="paragraph" w:styleId="11">
    <w:name w:val="Body Text First Indent"/>
    <w:basedOn w:val="5"/>
    <w:qFormat/>
    <w:uiPriority w:val="0"/>
    <w:pPr>
      <w:ind w:firstLine="664"/>
    </w:pPr>
  </w:style>
  <w:style w:type="character" w:styleId="14">
    <w:name w:val="Strong"/>
    <w:basedOn w:val="13"/>
    <w:qFormat/>
    <w:uiPriority w:val="22"/>
    <w:rPr>
      <w:b/>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字符"/>
    <w:basedOn w:val="13"/>
    <w:link w:val="7"/>
    <w:semiHidden/>
    <w:qFormat/>
    <w:uiPriority w:val="99"/>
    <w:rPr>
      <w:sz w:val="18"/>
      <w:szCs w:val="18"/>
    </w:rPr>
  </w:style>
  <w:style w:type="character" w:customStyle="1" w:styleId="20">
    <w:name w:val="normal__char1"/>
    <w:basedOn w:val="13"/>
    <w:qFormat/>
    <w:uiPriority w:val="0"/>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9276</Words>
  <Characters>12967</Characters>
  <Lines>111</Lines>
  <Paragraphs>31</Paragraphs>
  <TotalTime>14</TotalTime>
  <ScaleCrop>false</ScaleCrop>
  <LinksUpToDate>false</LinksUpToDate>
  <CharactersWithSpaces>13533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2020-07-03T18:32:00Z</dcterms:created>
  <dc:creator>李航 null</dc:creator>
  <cp:lastModifiedBy>Administrator</cp:lastModifiedBy>
  <cp:lastPrinted>2022-07-29T04:55:00Z</cp:lastPrinted>
  <dcterms:modified xsi:type="dcterms:W3CDTF">2023-10-09T03:48:18Z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9DA5FCECF7EF4EF593A9EA091746414B</vt:lpwstr>
  </property>
</Properties>
</file>